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DFFD">
      <w:pPr>
        <w:jc w:val="left"/>
        <w:rPr>
          <w:rFonts w:ascii="Calibri" w:hAnsi="Calibri" w:cs="Calibri"/>
          <w:b/>
          <w:bCs/>
          <w:sz w:val="22"/>
        </w:rPr>
      </w:pPr>
      <w:r>
        <w:rPr>
          <w:rFonts w:ascii="Calibri" w:hAnsi="Calibri" w:cs="Calibri"/>
          <w:b/>
          <w:bCs/>
          <w:sz w:val="22"/>
        </w:rPr>
        <w:t>Supplemental Material</w:t>
      </w:r>
      <w:bookmarkStart w:id="9" w:name="_GoBack"/>
      <w:bookmarkEnd w:id="9"/>
    </w:p>
    <w:p w14:paraId="0C284131">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w:t>
      </w:r>
      <w:r>
        <w:rPr>
          <w:rFonts w:ascii="Calibri" w:hAnsi="Calibri" w:cs="Calibri"/>
          <w:sz w:val="22"/>
        </w:rPr>
        <w:t xml:space="preserve"> The definition of frailty phenotypes</w:t>
      </w:r>
    </w:p>
    <w:p w14:paraId="7F59BA8E">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S2.</w:t>
      </w:r>
      <w:r>
        <w:rPr>
          <w:rFonts w:ascii="Calibri" w:hAnsi="Calibri" w:cs="Calibri"/>
          <w:sz w:val="22"/>
        </w:rPr>
        <w:t xml:space="preserve"> The definition of metabolic status</w:t>
      </w:r>
    </w:p>
    <w:p w14:paraId="3056DDE9">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S3.</w:t>
      </w:r>
      <w:r>
        <w:rPr>
          <w:rFonts w:ascii="Calibri" w:hAnsi="Calibri" w:cs="Calibri"/>
          <w:sz w:val="22"/>
        </w:rPr>
        <w:t xml:space="preserve"> Definition of each component of the healthy diet score</w:t>
      </w:r>
    </w:p>
    <w:p w14:paraId="0F8C0518">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S4.</w:t>
      </w:r>
      <w:r>
        <w:rPr>
          <w:rFonts w:ascii="Calibri" w:hAnsi="Calibri" w:cs="Calibri"/>
          <w:sz w:val="22"/>
        </w:rPr>
        <w:t xml:space="preserve"> Ascertainment of primary outcomes</w:t>
      </w:r>
    </w:p>
    <w:p w14:paraId="09AC2E35">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S5.</w:t>
      </w:r>
      <w:r>
        <w:rPr>
          <w:rFonts w:ascii="Calibri" w:hAnsi="Calibri" w:cs="Calibri"/>
          <w:sz w:val="22"/>
        </w:rPr>
        <w:t xml:space="preserve"> </w:t>
      </w:r>
      <w:r>
        <w:rPr>
          <w:rFonts w:ascii="Calibri" w:hAnsi="Calibri" w:cs="Calibri"/>
          <w:i/>
          <w:iCs/>
          <w:sz w:val="22"/>
        </w:rPr>
        <w:t>HRs</w:t>
      </w:r>
      <w:r>
        <w:rPr>
          <w:rFonts w:ascii="Calibri" w:hAnsi="Calibri" w:cs="Calibri"/>
          <w:sz w:val="22"/>
        </w:rPr>
        <w:t xml:space="preserve"> (95% </w:t>
      </w:r>
      <w:r>
        <w:rPr>
          <w:rFonts w:ascii="Calibri" w:hAnsi="Calibri" w:cs="Calibri"/>
          <w:i/>
          <w:iCs/>
          <w:sz w:val="22"/>
        </w:rPr>
        <w:t>CIs</w:t>
      </w:r>
      <w:r>
        <w:rPr>
          <w:rFonts w:ascii="Calibri" w:hAnsi="Calibri" w:cs="Calibri"/>
          <w:sz w:val="22"/>
        </w:rPr>
        <w:t xml:space="preserve">) of mortality and incident CVD associated with </w:t>
      </w:r>
      <w:r>
        <w:rPr>
          <w:rFonts w:ascii="Calibri" w:hAnsi="Calibri" w:eastAsia="等线" w:cs="Calibri"/>
          <w:color w:val="000000"/>
          <w:kern w:val="0"/>
          <w:sz w:val="22"/>
        </w:rPr>
        <w:t>individual</w:t>
      </w:r>
      <w:r>
        <w:rPr>
          <w:rFonts w:ascii="Calibri" w:hAnsi="Calibri" w:cs="Calibri"/>
          <w:sz w:val="22"/>
        </w:rPr>
        <w:t xml:space="preserve"> metabolic factors</w:t>
      </w:r>
    </w:p>
    <w:p w14:paraId="2D755B7B">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S6.</w:t>
      </w:r>
      <w:r>
        <w:rPr>
          <w:rFonts w:ascii="Calibri" w:hAnsi="Calibri" w:cs="Calibri"/>
          <w:sz w:val="22"/>
        </w:rPr>
        <w:t xml:space="preserve"> Associations of individual frailty components with mortality and incident CVD and mediation proportion attributed to metabolic status</w:t>
      </w:r>
    </w:p>
    <w:p w14:paraId="0A434851">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S7.</w:t>
      </w:r>
      <w:r>
        <w:rPr>
          <w:rFonts w:ascii="Calibri" w:hAnsi="Calibri" w:cs="Calibri"/>
          <w:sz w:val="22"/>
        </w:rPr>
        <w:t xml:space="preserve"> Associations of frailty with mortality and incident CVD and mediation proportion attributed to individual metabolic factors</w:t>
      </w:r>
    </w:p>
    <w:p w14:paraId="5239FB9B">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S8.</w:t>
      </w:r>
      <w:r>
        <w:rPr>
          <w:rFonts w:ascii="Calibri" w:hAnsi="Calibri" w:cs="Calibri"/>
          <w:sz w:val="22"/>
        </w:rPr>
        <w:t xml:space="preserve"> Associations of frailty with mortality and incident CVD stratified by metabolic status</w:t>
      </w:r>
    </w:p>
    <w:p w14:paraId="15763B48">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S9.</w:t>
      </w:r>
      <w:r>
        <w:rPr>
          <w:rFonts w:ascii="Calibri" w:hAnsi="Calibri" w:cs="Calibri"/>
          <w:sz w:val="22"/>
        </w:rPr>
        <w:t xml:space="preserve"> Joint associations of frailty and metabolic status with mortality and incident CVD</w:t>
      </w:r>
    </w:p>
    <w:p w14:paraId="73CD080E">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S10.</w:t>
      </w:r>
      <w:r>
        <w:rPr>
          <w:rFonts w:ascii="Calibri" w:hAnsi="Calibri" w:cs="Calibri"/>
          <w:sz w:val="22"/>
        </w:rPr>
        <w:t xml:space="preserve"> Associations of frailty with mortality and incident CVD and mediation proportion of frailty in health attributed to metabolic status: subgroup analyses</w:t>
      </w:r>
    </w:p>
    <w:p w14:paraId="1BBAE531">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S11.</w:t>
      </w:r>
      <w:r>
        <w:rPr>
          <w:rFonts w:ascii="Calibri" w:hAnsi="Calibri" w:cs="Calibri"/>
          <w:sz w:val="22"/>
        </w:rPr>
        <w:t xml:space="preserve"> Joint associations of frailty and metabolic status with mortality and incident CVD: subgroup analyses</w:t>
      </w:r>
    </w:p>
    <w:p w14:paraId="6BF7560D">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S12.</w:t>
      </w:r>
      <w:r>
        <w:rPr>
          <w:rFonts w:ascii="Calibri" w:hAnsi="Calibri" w:cs="Calibri"/>
          <w:sz w:val="22"/>
        </w:rPr>
        <w:t xml:space="preserve"> Associations of frailty with mortality and incident CVD and mediation proportion of frailty in health attributed to metabolic health: sensitivity analysis</w:t>
      </w:r>
    </w:p>
    <w:p w14:paraId="68115470">
      <w:pPr>
        <w:jc w:val="left"/>
        <w:rPr>
          <w:rFonts w:ascii="Calibri" w:hAnsi="Calibri" w:cs="Calibri"/>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S13.</w:t>
      </w:r>
      <w:r>
        <w:rPr>
          <w:rFonts w:ascii="Calibri" w:hAnsi="Calibri" w:cs="Calibri"/>
          <w:sz w:val="22"/>
        </w:rPr>
        <w:t xml:space="preserve"> Joint associations of frailty and metabolic status with mortality and incident CVD: sensitivity analysis</w:t>
      </w:r>
    </w:p>
    <w:p w14:paraId="6DF87F0C">
      <w:pPr>
        <w:widowControl/>
        <w:spacing w:line="240" w:lineRule="auto"/>
        <w:jc w:val="left"/>
        <w:rPr>
          <w:rFonts w:ascii="Calibri" w:hAnsi="Calibri" w:cs="Calibri"/>
          <w:sz w:val="22"/>
        </w:rPr>
      </w:pPr>
      <w:r>
        <w:rPr>
          <w:rFonts w:ascii="Calibri" w:hAnsi="Calibri" w:cs="Calibri"/>
          <w:sz w:val="22"/>
        </w:rPr>
        <w:br w:type="page"/>
      </w:r>
    </w:p>
    <w:tbl>
      <w:tblPr>
        <w:tblStyle w:val="15"/>
        <w:tblW w:w="9781" w:type="dxa"/>
        <w:tblInd w:w="0" w:type="dxa"/>
        <w:tblLayout w:type="autofit"/>
        <w:tblCellMar>
          <w:top w:w="0" w:type="dxa"/>
          <w:left w:w="108" w:type="dxa"/>
          <w:bottom w:w="0" w:type="dxa"/>
          <w:right w:w="108" w:type="dxa"/>
        </w:tblCellMar>
      </w:tblPr>
      <w:tblGrid>
        <w:gridCol w:w="1697"/>
        <w:gridCol w:w="6370"/>
        <w:gridCol w:w="857"/>
        <w:gridCol w:w="857"/>
      </w:tblGrid>
      <w:tr w14:paraId="101E2177">
        <w:tblPrEx>
          <w:tblCellMar>
            <w:top w:w="0" w:type="dxa"/>
            <w:left w:w="108" w:type="dxa"/>
            <w:bottom w:w="0" w:type="dxa"/>
            <w:right w:w="108" w:type="dxa"/>
          </w:tblCellMar>
        </w:tblPrEx>
        <w:trPr>
          <w:trHeight w:val="305" w:hRule="atLeast"/>
        </w:trPr>
        <w:tc>
          <w:tcPr>
            <w:tcW w:w="8067" w:type="dxa"/>
            <w:gridSpan w:val="2"/>
            <w:tcBorders>
              <w:top w:val="nil"/>
              <w:left w:val="nil"/>
              <w:bottom w:val="single" w:color="auto" w:sz="8" w:space="0"/>
              <w:right w:val="nil"/>
            </w:tcBorders>
            <w:noWrap/>
          </w:tcPr>
          <w:p w14:paraId="58DD051B">
            <w:pPr>
              <w:widowControl/>
              <w:spacing w:line="240" w:lineRule="auto"/>
              <w:jc w:val="left"/>
              <w:rPr>
                <w:rFonts w:ascii="Calibri" w:hAnsi="Calibri" w:eastAsia="等线" w:cs="Calibri"/>
                <w:b/>
                <w:bCs/>
                <w:color w:val="000000"/>
                <w:kern w:val="0"/>
                <w:sz w:val="22"/>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S1.</w:t>
            </w:r>
            <w:r>
              <w:rPr>
                <w:rFonts w:ascii="Calibri" w:hAnsi="Calibri" w:eastAsia="等线" w:cs="Calibri"/>
                <w:color w:val="000000"/>
                <w:kern w:val="0"/>
                <w:sz w:val="22"/>
              </w:rPr>
              <w:t xml:space="preserve"> The definition of frailty phenotypes</w:t>
            </w:r>
          </w:p>
        </w:tc>
        <w:tc>
          <w:tcPr>
            <w:tcW w:w="857" w:type="dxa"/>
            <w:tcBorders>
              <w:top w:val="nil"/>
              <w:left w:val="nil"/>
              <w:bottom w:val="single" w:color="auto" w:sz="8" w:space="0"/>
              <w:right w:val="nil"/>
            </w:tcBorders>
            <w:noWrap/>
          </w:tcPr>
          <w:p w14:paraId="3219B7D9">
            <w:pPr>
              <w:widowControl/>
              <w:spacing w:line="240" w:lineRule="auto"/>
              <w:jc w:val="left"/>
              <w:rPr>
                <w:rFonts w:ascii="Calibri" w:hAnsi="Calibri" w:eastAsia="等线" w:cs="Calibri"/>
                <w:b/>
                <w:bCs/>
                <w:color w:val="000000"/>
                <w:kern w:val="0"/>
                <w:sz w:val="20"/>
                <w:szCs w:val="20"/>
              </w:rPr>
            </w:pPr>
          </w:p>
        </w:tc>
        <w:tc>
          <w:tcPr>
            <w:tcW w:w="857" w:type="dxa"/>
            <w:tcBorders>
              <w:top w:val="nil"/>
              <w:left w:val="nil"/>
              <w:bottom w:val="single" w:color="auto" w:sz="8" w:space="0"/>
              <w:right w:val="nil"/>
            </w:tcBorders>
            <w:noWrap/>
          </w:tcPr>
          <w:p w14:paraId="1FAECDE9">
            <w:pPr>
              <w:widowControl/>
              <w:spacing w:line="240" w:lineRule="auto"/>
              <w:jc w:val="left"/>
              <w:rPr>
                <w:rFonts w:ascii="Calibri" w:hAnsi="Calibri" w:eastAsia="Times New Roman" w:cs="Calibri"/>
                <w:kern w:val="0"/>
                <w:sz w:val="20"/>
                <w:szCs w:val="20"/>
              </w:rPr>
            </w:pPr>
          </w:p>
        </w:tc>
      </w:tr>
      <w:tr w14:paraId="6DAAA738">
        <w:tblPrEx>
          <w:tblCellMar>
            <w:top w:w="0" w:type="dxa"/>
            <w:left w:w="108" w:type="dxa"/>
            <w:bottom w:w="0" w:type="dxa"/>
            <w:right w:w="108" w:type="dxa"/>
          </w:tblCellMar>
        </w:tblPrEx>
        <w:trPr>
          <w:trHeight w:val="297" w:hRule="atLeast"/>
        </w:trPr>
        <w:tc>
          <w:tcPr>
            <w:tcW w:w="1697" w:type="dxa"/>
            <w:tcBorders>
              <w:top w:val="single" w:color="auto" w:sz="8" w:space="0"/>
              <w:left w:val="nil"/>
              <w:bottom w:val="single" w:color="auto" w:sz="4" w:space="0"/>
              <w:right w:val="nil"/>
            </w:tcBorders>
            <w:noWrap/>
          </w:tcPr>
          <w:p w14:paraId="6EF68016">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Individual items</w:t>
            </w:r>
          </w:p>
        </w:tc>
        <w:tc>
          <w:tcPr>
            <w:tcW w:w="6370" w:type="dxa"/>
            <w:tcBorders>
              <w:top w:val="single" w:color="auto" w:sz="8" w:space="0"/>
              <w:left w:val="nil"/>
              <w:bottom w:val="single" w:color="auto" w:sz="4" w:space="0"/>
              <w:right w:val="nil"/>
            </w:tcBorders>
          </w:tcPr>
          <w:p w14:paraId="019CAC21">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Criteria</w:t>
            </w:r>
          </w:p>
        </w:tc>
        <w:tc>
          <w:tcPr>
            <w:tcW w:w="857" w:type="dxa"/>
            <w:tcBorders>
              <w:top w:val="single" w:color="auto" w:sz="8" w:space="0"/>
              <w:left w:val="nil"/>
              <w:bottom w:val="single" w:color="auto" w:sz="4" w:space="0"/>
              <w:right w:val="nil"/>
            </w:tcBorders>
            <w:noWrap/>
          </w:tcPr>
          <w:p w14:paraId="72842342">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Points</w:t>
            </w:r>
          </w:p>
        </w:tc>
        <w:tc>
          <w:tcPr>
            <w:tcW w:w="857" w:type="dxa"/>
            <w:tcBorders>
              <w:top w:val="single" w:color="auto" w:sz="8" w:space="0"/>
              <w:left w:val="nil"/>
              <w:bottom w:val="single" w:color="auto" w:sz="4" w:space="0"/>
              <w:right w:val="nil"/>
            </w:tcBorders>
            <w:noWrap/>
          </w:tcPr>
          <w:p w14:paraId="5249A0CD">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Field IDs</w:t>
            </w:r>
          </w:p>
        </w:tc>
      </w:tr>
      <w:tr w14:paraId="6D2FBB51">
        <w:tblPrEx>
          <w:tblCellMar>
            <w:top w:w="0" w:type="dxa"/>
            <w:left w:w="108" w:type="dxa"/>
            <w:bottom w:w="0" w:type="dxa"/>
            <w:right w:w="108" w:type="dxa"/>
          </w:tblCellMar>
        </w:tblPrEx>
        <w:trPr>
          <w:trHeight w:val="611" w:hRule="atLeast"/>
        </w:trPr>
        <w:tc>
          <w:tcPr>
            <w:tcW w:w="1697" w:type="dxa"/>
            <w:tcBorders>
              <w:top w:val="single" w:color="auto" w:sz="4" w:space="0"/>
              <w:left w:val="nil"/>
              <w:bottom w:val="nil"/>
              <w:right w:val="nil"/>
            </w:tcBorders>
            <w:noWrap/>
          </w:tcPr>
          <w:p w14:paraId="46DE0BE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Weight loss</w:t>
            </w:r>
          </w:p>
        </w:tc>
        <w:tc>
          <w:tcPr>
            <w:tcW w:w="6370" w:type="dxa"/>
            <w:tcBorders>
              <w:top w:val="single" w:color="auto" w:sz="4" w:space="0"/>
              <w:left w:val="nil"/>
              <w:bottom w:val="nil"/>
              <w:right w:val="nil"/>
            </w:tcBorders>
          </w:tcPr>
          <w:p w14:paraId="4F7A660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Participants were asked "Compared with one year ago, has your weight changed?".</w:t>
            </w:r>
          </w:p>
        </w:tc>
        <w:tc>
          <w:tcPr>
            <w:tcW w:w="857" w:type="dxa"/>
            <w:tcBorders>
              <w:top w:val="single" w:color="auto" w:sz="4" w:space="0"/>
              <w:left w:val="nil"/>
              <w:bottom w:val="nil"/>
              <w:right w:val="nil"/>
            </w:tcBorders>
            <w:noWrap/>
          </w:tcPr>
          <w:p w14:paraId="25A898E6">
            <w:pPr>
              <w:widowControl/>
              <w:spacing w:line="240" w:lineRule="auto"/>
              <w:jc w:val="left"/>
              <w:rPr>
                <w:rFonts w:ascii="Calibri" w:hAnsi="Calibri" w:eastAsia="等线" w:cs="Calibri"/>
                <w:color w:val="000000"/>
                <w:kern w:val="0"/>
                <w:sz w:val="20"/>
                <w:szCs w:val="20"/>
              </w:rPr>
            </w:pPr>
          </w:p>
        </w:tc>
        <w:tc>
          <w:tcPr>
            <w:tcW w:w="857" w:type="dxa"/>
            <w:tcBorders>
              <w:top w:val="single" w:color="auto" w:sz="4" w:space="0"/>
              <w:left w:val="nil"/>
              <w:bottom w:val="nil"/>
              <w:right w:val="nil"/>
            </w:tcBorders>
            <w:noWrap/>
          </w:tcPr>
          <w:p w14:paraId="4FFE632E">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2306</w:t>
            </w:r>
          </w:p>
        </w:tc>
      </w:tr>
      <w:tr w14:paraId="78BF049C">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5B3209EF">
            <w:pPr>
              <w:widowControl/>
              <w:spacing w:line="240" w:lineRule="auto"/>
              <w:jc w:val="right"/>
              <w:rPr>
                <w:rFonts w:ascii="Calibri" w:hAnsi="Calibri" w:eastAsia="等线" w:cs="Calibri"/>
                <w:color w:val="000000"/>
                <w:kern w:val="0"/>
                <w:sz w:val="20"/>
                <w:szCs w:val="20"/>
              </w:rPr>
            </w:pPr>
          </w:p>
        </w:tc>
        <w:tc>
          <w:tcPr>
            <w:tcW w:w="6370" w:type="dxa"/>
            <w:tcBorders>
              <w:top w:val="nil"/>
              <w:left w:val="nil"/>
              <w:bottom w:val="nil"/>
              <w:right w:val="nil"/>
            </w:tcBorders>
          </w:tcPr>
          <w:p w14:paraId="29B40B3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yes, lost weight.</w:t>
            </w:r>
          </w:p>
        </w:tc>
        <w:tc>
          <w:tcPr>
            <w:tcW w:w="857" w:type="dxa"/>
            <w:tcBorders>
              <w:top w:val="nil"/>
              <w:left w:val="nil"/>
              <w:bottom w:val="nil"/>
              <w:right w:val="nil"/>
            </w:tcBorders>
            <w:noWrap/>
          </w:tcPr>
          <w:p w14:paraId="7B1FEED6">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1</w:t>
            </w:r>
          </w:p>
        </w:tc>
        <w:tc>
          <w:tcPr>
            <w:tcW w:w="857" w:type="dxa"/>
            <w:tcBorders>
              <w:top w:val="nil"/>
              <w:left w:val="nil"/>
              <w:bottom w:val="nil"/>
              <w:right w:val="nil"/>
            </w:tcBorders>
            <w:noWrap/>
          </w:tcPr>
          <w:p w14:paraId="131A731E">
            <w:pPr>
              <w:widowControl/>
              <w:spacing w:line="240" w:lineRule="auto"/>
              <w:jc w:val="right"/>
              <w:rPr>
                <w:rFonts w:ascii="Calibri" w:hAnsi="Calibri" w:eastAsia="等线" w:cs="Calibri"/>
                <w:color w:val="000000"/>
                <w:kern w:val="0"/>
                <w:sz w:val="20"/>
                <w:szCs w:val="20"/>
              </w:rPr>
            </w:pPr>
          </w:p>
        </w:tc>
      </w:tr>
      <w:tr w14:paraId="307686D9">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5320D626">
            <w:pPr>
              <w:widowControl/>
              <w:spacing w:line="240" w:lineRule="auto"/>
              <w:jc w:val="left"/>
              <w:rPr>
                <w:rFonts w:ascii="Calibri" w:hAnsi="Calibri" w:eastAsia="Times New Roman" w:cs="Calibri"/>
                <w:kern w:val="0"/>
                <w:sz w:val="20"/>
                <w:szCs w:val="20"/>
              </w:rPr>
            </w:pPr>
          </w:p>
        </w:tc>
        <w:tc>
          <w:tcPr>
            <w:tcW w:w="6370" w:type="dxa"/>
            <w:tcBorders>
              <w:top w:val="nil"/>
              <w:left w:val="nil"/>
              <w:bottom w:val="nil"/>
              <w:right w:val="nil"/>
            </w:tcBorders>
          </w:tcPr>
          <w:p w14:paraId="2DC444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other.</w:t>
            </w:r>
          </w:p>
        </w:tc>
        <w:tc>
          <w:tcPr>
            <w:tcW w:w="857" w:type="dxa"/>
            <w:tcBorders>
              <w:top w:val="nil"/>
              <w:left w:val="nil"/>
              <w:bottom w:val="nil"/>
              <w:right w:val="nil"/>
            </w:tcBorders>
            <w:noWrap/>
          </w:tcPr>
          <w:p w14:paraId="5D9218E3">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0</w:t>
            </w:r>
          </w:p>
        </w:tc>
        <w:tc>
          <w:tcPr>
            <w:tcW w:w="857" w:type="dxa"/>
            <w:tcBorders>
              <w:top w:val="nil"/>
              <w:left w:val="nil"/>
              <w:bottom w:val="nil"/>
              <w:right w:val="nil"/>
            </w:tcBorders>
            <w:noWrap/>
          </w:tcPr>
          <w:p w14:paraId="48D1B76C">
            <w:pPr>
              <w:widowControl/>
              <w:spacing w:line="240" w:lineRule="auto"/>
              <w:jc w:val="right"/>
              <w:rPr>
                <w:rFonts w:ascii="Calibri" w:hAnsi="Calibri" w:eastAsia="等线" w:cs="Calibri"/>
                <w:color w:val="000000"/>
                <w:kern w:val="0"/>
                <w:sz w:val="20"/>
                <w:szCs w:val="20"/>
              </w:rPr>
            </w:pPr>
          </w:p>
        </w:tc>
      </w:tr>
      <w:tr w14:paraId="52C3DA22">
        <w:tblPrEx>
          <w:tblCellMar>
            <w:top w:w="0" w:type="dxa"/>
            <w:left w:w="108" w:type="dxa"/>
            <w:bottom w:w="0" w:type="dxa"/>
            <w:right w:w="108" w:type="dxa"/>
          </w:tblCellMar>
        </w:tblPrEx>
        <w:trPr>
          <w:trHeight w:val="611" w:hRule="atLeast"/>
        </w:trPr>
        <w:tc>
          <w:tcPr>
            <w:tcW w:w="1697" w:type="dxa"/>
            <w:tcBorders>
              <w:top w:val="nil"/>
              <w:left w:val="nil"/>
              <w:bottom w:val="nil"/>
              <w:right w:val="nil"/>
            </w:tcBorders>
            <w:noWrap/>
          </w:tcPr>
          <w:p w14:paraId="4E1FF9C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Exhaustion</w:t>
            </w:r>
          </w:p>
        </w:tc>
        <w:tc>
          <w:tcPr>
            <w:tcW w:w="6370" w:type="dxa"/>
            <w:tcBorders>
              <w:top w:val="nil"/>
              <w:left w:val="nil"/>
              <w:bottom w:val="nil"/>
              <w:right w:val="nil"/>
            </w:tcBorders>
          </w:tcPr>
          <w:p w14:paraId="3BBE94B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Participants were asked "Over the past two weeks, how often have you felt tired or had little energy?".</w:t>
            </w:r>
          </w:p>
        </w:tc>
        <w:tc>
          <w:tcPr>
            <w:tcW w:w="857" w:type="dxa"/>
            <w:tcBorders>
              <w:top w:val="nil"/>
              <w:left w:val="nil"/>
              <w:bottom w:val="nil"/>
              <w:right w:val="nil"/>
            </w:tcBorders>
            <w:noWrap/>
          </w:tcPr>
          <w:p w14:paraId="195D3F7A">
            <w:pPr>
              <w:widowControl/>
              <w:spacing w:line="240" w:lineRule="auto"/>
              <w:jc w:val="left"/>
              <w:rPr>
                <w:rFonts w:ascii="Calibri" w:hAnsi="Calibri" w:eastAsia="等线" w:cs="Calibri"/>
                <w:color w:val="000000"/>
                <w:kern w:val="0"/>
                <w:sz w:val="20"/>
                <w:szCs w:val="20"/>
              </w:rPr>
            </w:pPr>
          </w:p>
        </w:tc>
        <w:tc>
          <w:tcPr>
            <w:tcW w:w="857" w:type="dxa"/>
            <w:tcBorders>
              <w:top w:val="nil"/>
              <w:left w:val="nil"/>
              <w:bottom w:val="nil"/>
              <w:right w:val="nil"/>
            </w:tcBorders>
            <w:noWrap/>
          </w:tcPr>
          <w:p w14:paraId="2958E7DD">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2080</w:t>
            </w:r>
          </w:p>
        </w:tc>
      </w:tr>
      <w:tr w14:paraId="67515CDB">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3E9423D1">
            <w:pPr>
              <w:widowControl/>
              <w:spacing w:line="240" w:lineRule="auto"/>
              <w:jc w:val="right"/>
              <w:rPr>
                <w:rFonts w:ascii="Calibri" w:hAnsi="Calibri" w:eastAsia="等线" w:cs="Calibri"/>
                <w:color w:val="000000"/>
                <w:kern w:val="0"/>
                <w:sz w:val="20"/>
                <w:szCs w:val="20"/>
              </w:rPr>
            </w:pPr>
          </w:p>
        </w:tc>
        <w:tc>
          <w:tcPr>
            <w:tcW w:w="6370" w:type="dxa"/>
            <w:tcBorders>
              <w:top w:val="nil"/>
              <w:left w:val="nil"/>
              <w:bottom w:val="nil"/>
              <w:right w:val="nil"/>
            </w:tcBorders>
          </w:tcPr>
          <w:p w14:paraId="542EDE1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more than half the days or nearly every day.</w:t>
            </w:r>
          </w:p>
        </w:tc>
        <w:tc>
          <w:tcPr>
            <w:tcW w:w="857" w:type="dxa"/>
            <w:tcBorders>
              <w:top w:val="nil"/>
              <w:left w:val="nil"/>
              <w:bottom w:val="nil"/>
              <w:right w:val="nil"/>
            </w:tcBorders>
            <w:noWrap/>
          </w:tcPr>
          <w:p w14:paraId="250C12E5">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1</w:t>
            </w:r>
          </w:p>
        </w:tc>
        <w:tc>
          <w:tcPr>
            <w:tcW w:w="857" w:type="dxa"/>
            <w:tcBorders>
              <w:top w:val="nil"/>
              <w:left w:val="nil"/>
              <w:bottom w:val="nil"/>
              <w:right w:val="nil"/>
            </w:tcBorders>
            <w:noWrap/>
          </w:tcPr>
          <w:p w14:paraId="5B3DA78B">
            <w:pPr>
              <w:widowControl/>
              <w:spacing w:line="240" w:lineRule="auto"/>
              <w:jc w:val="right"/>
              <w:rPr>
                <w:rFonts w:ascii="Calibri" w:hAnsi="Calibri" w:eastAsia="等线" w:cs="Calibri"/>
                <w:color w:val="000000"/>
                <w:kern w:val="0"/>
                <w:sz w:val="20"/>
                <w:szCs w:val="20"/>
              </w:rPr>
            </w:pPr>
          </w:p>
        </w:tc>
      </w:tr>
      <w:tr w14:paraId="1A811A3A">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376423D6">
            <w:pPr>
              <w:widowControl/>
              <w:spacing w:line="240" w:lineRule="auto"/>
              <w:jc w:val="left"/>
              <w:rPr>
                <w:rFonts w:ascii="Calibri" w:hAnsi="Calibri" w:eastAsia="Times New Roman" w:cs="Calibri"/>
                <w:kern w:val="0"/>
                <w:sz w:val="20"/>
                <w:szCs w:val="20"/>
              </w:rPr>
            </w:pPr>
          </w:p>
        </w:tc>
        <w:tc>
          <w:tcPr>
            <w:tcW w:w="6370" w:type="dxa"/>
            <w:tcBorders>
              <w:top w:val="nil"/>
              <w:left w:val="nil"/>
              <w:bottom w:val="nil"/>
              <w:right w:val="nil"/>
            </w:tcBorders>
          </w:tcPr>
          <w:p w14:paraId="17BFA04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other.</w:t>
            </w:r>
          </w:p>
        </w:tc>
        <w:tc>
          <w:tcPr>
            <w:tcW w:w="857" w:type="dxa"/>
            <w:tcBorders>
              <w:top w:val="nil"/>
              <w:left w:val="nil"/>
              <w:bottom w:val="nil"/>
              <w:right w:val="nil"/>
            </w:tcBorders>
            <w:noWrap/>
          </w:tcPr>
          <w:p w14:paraId="2D73E3D0">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0</w:t>
            </w:r>
          </w:p>
        </w:tc>
        <w:tc>
          <w:tcPr>
            <w:tcW w:w="857" w:type="dxa"/>
            <w:tcBorders>
              <w:top w:val="nil"/>
              <w:left w:val="nil"/>
              <w:bottom w:val="nil"/>
              <w:right w:val="nil"/>
            </w:tcBorders>
            <w:noWrap/>
          </w:tcPr>
          <w:p w14:paraId="51F76240">
            <w:pPr>
              <w:widowControl/>
              <w:spacing w:line="240" w:lineRule="auto"/>
              <w:jc w:val="right"/>
              <w:rPr>
                <w:rFonts w:ascii="Calibri" w:hAnsi="Calibri" w:eastAsia="等线" w:cs="Calibri"/>
                <w:color w:val="000000"/>
                <w:kern w:val="0"/>
                <w:sz w:val="20"/>
                <w:szCs w:val="20"/>
              </w:rPr>
            </w:pPr>
          </w:p>
        </w:tc>
      </w:tr>
      <w:tr w14:paraId="2C4AE87A">
        <w:tblPrEx>
          <w:tblCellMar>
            <w:top w:w="0" w:type="dxa"/>
            <w:left w:w="108" w:type="dxa"/>
            <w:bottom w:w="0" w:type="dxa"/>
            <w:right w:w="108" w:type="dxa"/>
          </w:tblCellMar>
        </w:tblPrEx>
        <w:trPr>
          <w:trHeight w:val="1838" w:hRule="atLeast"/>
        </w:trPr>
        <w:tc>
          <w:tcPr>
            <w:tcW w:w="1697" w:type="dxa"/>
            <w:tcBorders>
              <w:top w:val="nil"/>
              <w:left w:val="nil"/>
              <w:bottom w:val="nil"/>
              <w:right w:val="nil"/>
            </w:tcBorders>
          </w:tcPr>
          <w:p w14:paraId="65D7E8E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Low physical activity</w:t>
            </w:r>
          </w:p>
        </w:tc>
        <w:tc>
          <w:tcPr>
            <w:tcW w:w="6370" w:type="dxa"/>
            <w:tcBorders>
              <w:top w:val="nil"/>
              <w:left w:val="nil"/>
              <w:bottom w:val="nil"/>
              <w:right w:val="nil"/>
            </w:tcBorders>
          </w:tcPr>
          <w:p w14:paraId="270ECAD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Physical activity levels were classified to: none (no physical activity in the last 4 weeks), low (light DIY activity (e.g., pruning, watering the lawn) only in the past 4 weeks), medium (heavy DIY activity (e.g., weeding, lawn mowing, carpentry and digging), walking for pleasure, or other exercises in the past 4 weeks), and high (strenuous sports in the past 4 weeks).</w:t>
            </w:r>
          </w:p>
        </w:tc>
        <w:tc>
          <w:tcPr>
            <w:tcW w:w="857" w:type="dxa"/>
            <w:tcBorders>
              <w:top w:val="nil"/>
              <w:left w:val="nil"/>
              <w:bottom w:val="nil"/>
              <w:right w:val="nil"/>
            </w:tcBorders>
            <w:noWrap/>
          </w:tcPr>
          <w:p w14:paraId="7D88B401">
            <w:pPr>
              <w:widowControl/>
              <w:spacing w:line="240" w:lineRule="auto"/>
              <w:jc w:val="left"/>
              <w:rPr>
                <w:rFonts w:ascii="Calibri" w:hAnsi="Calibri" w:eastAsia="等线" w:cs="Calibri"/>
                <w:color w:val="000000"/>
                <w:kern w:val="0"/>
                <w:sz w:val="20"/>
                <w:szCs w:val="20"/>
              </w:rPr>
            </w:pPr>
          </w:p>
        </w:tc>
        <w:tc>
          <w:tcPr>
            <w:tcW w:w="857" w:type="dxa"/>
            <w:tcBorders>
              <w:top w:val="nil"/>
              <w:left w:val="nil"/>
              <w:bottom w:val="nil"/>
              <w:right w:val="nil"/>
            </w:tcBorders>
          </w:tcPr>
          <w:p w14:paraId="006E8E04">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6164,</w:t>
            </w:r>
            <w:r>
              <w:rPr>
                <w:rFonts w:ascii="Calibri" w:hAnsi="Calibri" w:eastAsia="等线" w:cs="Calibri"/>
                <w:color w:val="000000"/>
                <w:kern w:val="0"/>
                <w:sz w:val="20"/>
                <w:szCs w:val="20"/>
              </w:rPr>
              <w:br w:type="textWrapping"/>
            </w:r>
            <w:r>
              <w:rPr>
                <w:rFonts w:ascii="Calibri" w:hAnsi="Calibri" w:eastAsia="等线" w:cs="Calibri"/>
                <w:color w:val="000000"/>
                <w:kern w:val="0"/>
                <w:sz w:val="20"/>
                <w:szCs w:val="20"/>
              </w:rPr>
              <w:t>1011</w:t>
            </w:r>
          </w:p>
        </w:tc>
      </w:tr>
      <w:tr w14:paraId="680F767C">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50C54C90">
            <w:pPr>
              <w:widowControl/>
              <w:spacing w:line="240" w:lineRule="auto"/>
              <w:jc w:val="right"/>
              <w:rPr>
                <w:rFonts w:ascii="Calibri" w:hAnsi="Calibri" w:eastAsia="等线" w:cs="Calibri"/>
                <w:color w:val="000000"/>
                <w:kern w:val="0"/>
                <w:sz w:val="20"/>
                <w:szCs w:val="20"/>
              </w:rPr>
            </w:pPr>
          </w:p>
        </w:tc>
        <w:tc>
          <w:tcPr>
            <w:tcW w:w="6370" w:type="dxa"/>
            <w:tcBorders>
              <w:top w:val="nil"/>
              <w:left w:val="nil"/>
              <w:bottom w:val="nil"/>
              <w:right w:val="nil"/>
            </w:tcBorders>
          </w:tcPr>
          <w:p w14:paraId="3C17172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None or light activity with a frequency of once per week or less.</w:t>
            </w:r>
          </w:p>
        </w:tc>
        <w:tc>
          <w:tcPr>
            <w:tcW w:w="857" w:type="dxa"/>
            <w:tcBorders>
              <w:top w:val="nil"/>
              <w:left w:val="nil"/>
              <w:bottom w:val="nil"/>
              <w:right w:val="nil"/>
            </w:tcBorders>
            <w:noWrap/>
          </w:tcPr>
          <w:p w14:paraId="5CE00570">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1</w:t>
            </w:r>
          </w:p>
        </w:tc>
        <w:tc>
          <w:tcPr>
            <w:tcW w:w="857" w:type="dxa"/>
            <w:tcBorders>
              <w:top w:val="nil"/>
              <w:left w:val="nil"/>
              <w:bottom w:val="nil"/>
              <w:right w:val="nil"/>
            </w:tcBorders>
            <w:noWrap/>
          </w:tcPr>
          <w:p w14:paraId="193D8477">
            <w:pPr>
              <w:widowControl/>
              <w:spacing w:line="240" w:lineRule="auto"/>
              <w:jc w:val="right"/>
              <w:rPr>
                <w:rFonts w:ascii="Calibri" w:hAnsi="Calibri" w:eastAsia="等线" w:cs="Calibri"/>
                <w:color w:val="000000"/>
                <w:kern w:val="0"/>
                <w:sz w:val="20"/>
                <w:szCs w:val="20"/>
              </w:rPr>
            </w:pPr>
          </w:p>
        </w:tc>
      </w:tr>
      <w:tr w14:paraId="5225A356">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34416829">
            <w:pPr>
              <w:widowControl/>
              <w:spacing w:line="240" w:lineRule="auto"/>
              <w:jc w:val="left"/>
              <w:rPr>
                <w:rFonts w:ascii="Calibri" w:hAnsi="Calibri" w:eastAsia="Times New Roman" w:cs="Calibri"/>
                <w:kern w:val="0"/>
                <w:sz w:val="20"/>
                <w:szCs w:val="20"/>
              </w:rPr>
            </w:pPr>
          </w:p>
        </w:tc>
        <w:tc>
          <w:tcPr>
            <w:tcW w:w="6370" w:type="dxa"/>
            <w:tcBorders>
              <w:top w:val="nil"/>
              <w:left w:val="nil"/>
              <w:bottom w:val="nil"/>
              <w:right w:val="nil"/>
            </w:tcBorders>
          </w:tcPr>
          <w:p w14:paraId="4C45C3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Medium or heavy activity, or light activity more than once per week.</w:t>
            </w:r>
          </w:p>
        </w:tc>
        <w:tc>
          <w:tcPr>
            <w:tcW w:w="857" w:type="dxa"/>
            <w:tcBorders>
              <w:top w:val="nil"/>
              <w:left w:val="nil"/>
              <w:bottom w:val="nil"/>
              <w:right w:val="nil"/>
            </w:tcBorders>
            <w:noWrap/>
          </w:tcPr>
          <w:p w14:paraId="2B59124F">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0</w:t>
            </w:r>
          </w:p>
        </w:tc>
        <w:tc>
          <w:tcPr>
            <w:tcW w:w="857" w:type="dxa"/>
            <w:tcBorders>
              <w:top w:val="nil"/>
              <w:left w:val="nil"/>
              <w:bottom w:val="nil"/>
              <w:right w:val="nil"/>
            </w:tcBorders>
            <w:noWrap/>
          </w:tcPr>
          <w:p w14:paraId="13201DD8">
            <w:pPr>
              <w:widowControl/>
              <w:spacing w:line="240" w:lineRule="auto"/>
              <w:jc w:val="right"/>
              <w:rPr>
                <w:rFonts w:ascii="Calibri" w:hAnsi="Calibri" w:eastAsia="等线" w:cs="Calibri"/>
                <w:color w:val="000000"/>
                <w:kern w:val="0"/>
                <w:sz w:val="20"/>
                <w:szCs w:val="20"/>
              </w:rPr>
            </w:pPr>
          </w:p>
        </w:tc>
      </w:tr>
      <w:tr w14:paraId="772F6490">
        <w:tblPrEx>
          <w:tblCellMar>
            <w:top w:w="0" w:type="dxa"/>
            <w:left w:w="108" w:type="dxa"/>
            <w:bottom w:w="0" w:type="dxa"/>
            <w:right w:w="108" w:type="dxa"/>
          </w:tblCellMar>
        </w:tblPrEx>
        <w:trPr>
          <w:trHeight w:val="611" w:hRule="atLeast"/>
        </w:trPr>
        <w:tc>
          <w:tcPr>
            <w:tcW w:w="1697" w:type="dxa"/>
            <w:tcBorders>
              <w:top w:val="nil"/>
              <w:left w:val="nil"/>
              <w:bottom w:val="nil"/>
              <w:right w:val="nil"/>
            </w:tcBorders>
            <w:noWrap/>
          </w:tcPr>
          <w:p w14:paraId="08F7F91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Slow walking speed</w:t>
            </w:r>
          </w:p>
        </w:tc>
        <w:tc>
          <w:tcPr>
            <w:tcW w:w="6370" w:type="dxa"/>
            <w:tcBorders>
              <w:top w:val="nil"/>
              <w:left w:val="nil"/>
              <w:bottom w:val="nil"/>
              <w:right w:val="nil"/>
            </w:tcBorders>
          </w:tcPr>
          <w:p w14:paraId="2C1C32A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Participants were asked "How would you describe your usual walking pace?".</w:t>
            </w:r>
          </w:p>
        </w:tc>
        <w:tc>
          <w:tcPr>
            <w:tcW w:w="857" w:type="dxa"/>
            <w:tcBorders>
              <w:top w:val="nil"/>
              <w:left w:val="nil"/>
              <w:bottom w:val="nil"/>
              <w:right w:val="nil"/>
            </w:tcBorders>
            <w:noWrap/>
          </w:tcPr>
          <w:p w14:paraId="50CF6909">
            <w:pPr>
              <w:widowControl/>
              <w:spacing w:line="240" w:lineRule="auto"/>
              <w:jc w:val="left"/>
              <w:rPr>
                <w:rFonts w:ascii="Calibri" w:hAnsi="Calibri" w:eastAsia="等线" w:cs="Calibri"/>
                <w:color w:val="000000"/>
                <w:kern w:val="0"/>
                <w:sz w:val="20"/>
                <w:szCs w:val="20"/>
              </w:rPr>
            </w:pPr>
          </w:p>
        </w:tc>
        <w:tc>
          <w:tcPr>
            <w:tcW w:w="857" w:type="dxa"/>
            <w:tcBorders>
              <w:top w:val="nil"/>
              <w:left w:val="nil"/>
              <w:bottom w:val="nil"/>
              <w:right w:val="nil"/>
            </w:tcBorders>
            <w:noWrap/>
          </w:tcPr>
          <w:p w14:paraId="3FFD6599">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924</w:t>
            </w:r>
          </w:p>
        </w:tc>
      </w:tr>
      <w:tr w14:paraId="55DD38E0">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7031DB2D">
            <w:pPr>
              <w:widowControl/>
              <w:spacing w:line="240" w:lineRule="auto"/>
              <w:jc w:val="right"/>
              <w:rPr>
                <w:rFonts w:ascii="Calibri" w:hAnsi="Calibri" w:eastAsia="等线" w:cs="Calibri"/>
                <w:color w:val="000000"/>
                <w:kern w:val="0"/>
                <w:sz w:val="20"/>
                <w:szCs w:val="20"/>
              </w:rPr>
            </w:pPr>
          </w:p>
        </w:tc>
        <w:tc>
          <w:tcPr>
            <w:tcW w:w="6370" w:type="dxa"/>
            <w:tcBorders>
              <w:top w:val="nil"/>
              <w:left w:val="nil"/>
              <w:bottom w:val="nil"/>
              <w:right w:val="nil"/>
            </w:tcBorders>
          </w:tcPr>
          <w:p w14:paraId="43B238B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slow.</w:t>
            </w:r>
          </w:p>
        </w:tc>
        <w:tc>
          <w:tcPr>
            <w:tcW w:w="857" w:type="dxa"/>
            <w:tcBorders>
              <w:top w:val="nil"/>
              <w:left w:val="nil"/>
              <w:bottom w:val="nil"/>
              <w:right w:val="nil"/>
            </w:tcBorders>
            <w:noWrap/>
          </w:tcPr>
          <w:p w14:paraId="2736CFED">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1</w:t>
            </w:r>
          </w:p>
        </w:tc>
        <w:tc>
          <w:tcPr>
            <w:tcW w:w="857" w:type="dxa"/>
            <w:tcBorders>
              <w:top w:val="nil"/>
              <w:left w:val="nil"/>
              <w:bottom w:val="nil"/>
              <w:right w:val="nil"/>
            </w:tcBorders>
            <w:noWrap/>
          </w:tcPr>
          <w:p w14:paraId="7CD36BD8">
            <w:pPr>
              <w:widowControl/>
              <w:spacing w:line="240" w:lineRule="auto"/>
              <w:jc w:val="right"/>
              <w:rPr>
                <w:rFonts w:ascii="Calibri" w:hAnsi="Calibri" w:eastAsia="等线" w:cs="Calibri"/>
                <w:color w:val="000000"/>
                <w:kern w:val="0"/>
                <w:sz w:val="20"/>
                <w:szCs w:val="20"/>
              </w:rPr>
            </w:pPr>
          </w:p>
        </w:tc>
      </w:tr>
      <w:tr w14:paraId="58707A98">
        <w:tblPrEx>
          <w:tblCellMar>
            <w:top w:w="0" w:type="dxa"/>
            <w:left w:w="108" w:type="dxa"/>
            <w:bottom w:w="0" w:type="dxa"/>
            <w:right w:w="108" w:type="dxa"/>
          </w:tblCellMar>
        </w:tblPrEx>
        <w:trPr>
          <w:trHeight w:val="305" w:hRule="atLeast"/>
        </w:trPr>
        <w:tc>
          <w:tcPr>
            <w:tcW w:w="1697" w:type="dxa"/>
            <w:tcBorders>
              <w:top w:val="nil"/>
              <w:left w:val="nil"/>
              <w:bottom w:val="nil"/>
              <w:right w:val="nil"/>
            </w:tcBorders>
            <w:noWrap/>
          </w:tcPr>
          <w:p w14:paraId="22DBC983">
            <w:pPr>
              <w:widowControl/>
              <w:spacing w:line="240" w:lineRule="auto"/>
              <w:jc w:val="left"/>
              <w:rPr>
                <w:rFonts w:ascii="Calibri" w:hAnsi="Calibri" w:eastAsia="Times New Roman" w:cs="Calibri"/>
                <w:kern w:val="0"/>
                <w:sz w:val="20"/>
                <w:szCs w:val="20"/>
              </w:rPr>
            </w:pPr>
          </w:p>
        </w:tc>
        <w:tc>
          <w:tcPr>
            <w:tcW w:w="6370" w:type="dxa"/>
            <w:tcBorders>
              <w:top w:val="nil"/>
              <w:left w:val="nil"/>
              <w:bottom w:val="nil"/>
              <w:right w:val="nil"/>
            </w:tcBorders>
          </w:tcPr>
          <w:p w14:paraId="64CE5BC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Response: other.</w:t>
            </w:r>
          </w:p>
        </w:tc>
        <w:tc>
          <w:tcPr>
            <w:tcW w:w="857" w:type="dxa"/>
            <w:tcBorders>
              <w:top w:val="nil"/>
              <w:left w:val="nil"/>
              <w:bottom w:val="nil"/>
              <w:right w:val="nil"/>
            </w:tcBorders>
            <w:noWrap/>
          </w:tcPr>
          <w:p w14:paraId="5BA42CDF">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0</w:t>
            </w:r>
          </w:p>
        </w:tc>
        <w:tc>
          <w:tcPr>
            <w:tcW w:w="857" w:type="dxa"/>
            <w:tcBorders>
              <w:top w:val="nil"/>
              <w:left w:val="nil"/>
              <w:bottom w:val="nil"/>
              <w:right w:val="nil"/>
            </w:tcBorders>
            <w:noWrap/>
          </w:tcPr>
          <w:p w14:paraId="445A54B5">
            <w:pPr>
              <w:widowControl/>
              <w:spacing w:line="240" w:lineRule="auto"/>
              <w:jc w:val="right"/>
              <w:rPr>
                <w:rFonts w:ascii="Calibri" w:hAnsi="Calibri" w:eastAsia="等线" w:cs="Calibri"/>
                <w:color w:val="000000"/>
                <w:kern w:val="0"/>
                <w:sz w:val="20"/>
                <w:szCs w:val="20"/>
              </w:rPr>
            </w:pPr>
          </w:p>
        </w:tc>
      </w:tr>
      <w:tr w14:paraId="6D57D05B">
        <w:tblPrEx>
          <w:tblCellMar>
            <w:top w:w="0" w:type="dxa"/>
            <w:left w:w="108" w:type="dxa"/>
            <w:bottom w:w="0" w:type="dxa"/>
            <w:right w:w="108" w:type="dxa"/>
          </w:tblCellMar>
        </w:tblPrEx>
        <w:trPr>
          <w:trHeight w:val="611" w:hRule="atLeast"/>
        </w:trPr>
        <w:tc>
          <w:tcPr>
            <w:tcW w:w="1697" w:type="dxa"/>
            <w:tcBorders>
              <w:top w:val="nil"/>
              <w:left w:val="nil"/>
              <w:bottom w:val="nil"/>
              <w:right w:val="nil"/>
            </w:tcBorders>
            <w:noWrap/>
          </w:tcPr>
          <w:p w14:paraId="6E1C07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Low grip strength</w:t>
            </w:r>
          </w:p>
        </w:tc>
        <w:tc>
          <w:tcPr>
            <w:tcW w:w="6370" w:type="dxa"/>
            <w:tcBorders>
              <w:top w:val="nil"/>
              <w:left w:val="nil"/>
              <w:bottom w:val="nil"/>
              <w:right w:val="nil"/>
            </w:tcBorders>
          </w:tcPr>
          <w:p w14:paraId="4447D59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Measured grip strength expressed in kg by sex- and BMI-adjusted cut-off points.</w:t>
            </w:r>
          </w:p>
        </w:tc>
        <w:tc>
          <w:tcPr>
            <w:tcW w:w="857" w:type="dxa"/>
            <w:tcBorders>
              <w:top w:val="nil"/>
              <w:left w:val="nil"/>
              <w:bottom w:val="nil"/>
              <w:right w:val="nil"/>
            </w:tcBorders>
            <w:noWrap/>
          </w:tcPr>
          <w:p w14:paraId="12D9E789">
            <w:pPr>
              <w:widowControl/>
              <w:spacing w:line="240" w:lineRule="auto"/>
              <w:jc w:val="left"/>
              <w:rPr>
                <w:rFonts w:ascii="Calibri" w:hAnsi="Calibri" w:eastAsia="等线" w:cs="Calibri"/>
                <w:color w:val="000000"/>
                <w:kern w:val="0"/>
                <w:sz w:val="20"/>
                <w:szCs w:val="20"/>
              </w:rPr>
            </w:pPr>
          </w:p>
        </w:tc>
        <w:tc>
          <w:tcPr>
            <w:tcW w:w="857" w:type="dxa"/>
            <w:tcBorders>
              <w:top w:val="nil"/>
              <w:left w:val="nil"/>
              <w:bottom w:val="nil"/>
              <w:right w:val="nil"/>
            </w:tcBorders>
          </w:tcPr>
          <w:p w14:paraId="4C9438E7">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46,</w:t>
            </w:r>
            <w:r>
              <w:rPr>
                <w:rFonts w:ascii="Calibri" w:hAnsi="Calibri" w:eastAsia="等线" w:cs="Calibri"/>
                <w:color w:val="000000"/>
                <w:kern w:val="0"/>
                <w:sz w:val="20"/>
                <w:szCs w:val="20"/>
              </w:rPr>
              <w:br w:type="textWrapping"/>
            </w:r>
            <w:r>
              <w:rPr>
                <w:rFonts w:ascii="Calibri" w:hAnsi="Calibri" w:eastAsia="等线" w:cs="Calibri"/>
                <w:color w:val="000000"/>
                <w:kern w:val="0"/>
                <w:sz w:val="20"/>
                <w:szCs w:val="20"/>
              </w:rPr>
              <w:t>47</w:t>
            </w:r>
          </w:p>
        </w:tc>
      </w:tr>
      <w:tr w14:paraId="55E07B44">
        <w:tblPrEx>
          <w:tblCellMar>
            <w:top w:w="0" w:type="dxa"/>
            <w:left w:w="108" w:type="dxa"/>
            <w:bottom w:w="0" w:type="dxa"/>
            <w:right w:w="108" w:type="dxa"/>
          </w:tblCellMar>
        </w:tblPrEx>
        <w:trPr>
          <w:trHeight w:val="1906" w:hRule="atLeast"/>
        </w:trPr>
        <w:tc>
          <w:tcPr>
            <w:tcW w:w="1697" w:type="dxa"/>
            <w:tcBorders>
              <w:top w:val="nil"/>
              <w:left w:val="nil"/>
              <w:bottom w:val="nil"/>
              <w:right w:val="nil"/>
            </w:tcBorders>
            <w:noWrap/>
          </w:tcPr>
          <w:p w14:paraId="5CE1161D">
            <w:pPr>
              <w:widowControl/>
              <w:spacing w:line="240" w:lineRule="auto"/>
              <w:jc w:val="right"/>
              <w:rPr>
                <w:rFonts w:ascii="Calibri" w:hAnsi="Calibri" w:eastAsia="等线" w:cs="Calibri"/>
                <w:color w:val="000000"/>
                <w:kern w:val="0"/>
                <w:sz w:val="20"/>
                <w:szCs w:val="20"/>
              </w:rPr>
            </w:pPr>
          </w:p>
        </w:tc>
        <w:tc>
          <w:tcPr>
            <w:tcW w:w="6370" w:type="dxa"/>
            <w:tcBorders>
              <w:top w:val="nil"/>
              <w:left w:val="nil"/>
              <w:bottom w:val="nil"/>
              <w:right w:val="nil"/>
            </w:tcBorders>
          </w:tcPr>
          <w:p w14:paraId="7314D43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Men: If BMI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24.0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34 kg, or If BMI 24.1 to 26.0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34 kg, or If BMI 26.1 to 28.0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≤35 kg, or If BMI &gt;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28.0 kg/m2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 xml:space="preserve">34 kg;  </w:t>
            </w:r>
          </w:p>
          <w:p w14:paraId="421A357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Women: If BMI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23.0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20 kg, or If BMI 23.1 to 26.0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20 kg, or If BMI 26.1 to 29.0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20 kg, or If BMI &gt;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29.0 kg/m</w:t>
            </w:r>
            <w:r>
              <w:rPr>
                <w:rFonts w:ascii="Calibri" w:hAnsi="Calibri" w:eastAsia="等线" w:cs="Calibri"/>
                <w:color w:val="000000"/>
                <w:kern w:val="0"/>
                <w:sz w:val="20"/>
                <w:szCs w:val="20"/>
                <w:vertAlign w:val="superscript"/>
              </w:rPr>
              <w:t>2</w:t>
            </w:r>
            <w:r>
              <w:rPr>
                <w:rFonts w:ascii="Calibri" w:hAnsi="Calibri" w:eastAsia="等线" w:cs="Calibri"/>
                <w:color w:val="000000"/>
                <w:kern w:val="0"/>
                <w:sz w:val="20"/>
                <w:szCs w:val="20"/>
              </w:rPr>
              <w:t xml:space="preserve"> &amp; grip strength ≤</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20 kg.</w:t>
            </w:r>
          </w:p>
        </w:tc>
        <w:tc>
          <w:tcPr>
            <w:tcW w:w="857" w:type="dxa"/>
            <w:tcBorders>
              <w:top w:val="nil"/>
              <w:left w:val="nil"/>
              <w:bottom w:val="nil"/>
              <w:right w:val="nil"/>
            </w:tcBorders>
            <w:noWrap/>
          </w:tcPr>
          <w:p w14:paraId="02821BC2">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1</w:t>
            </w:r>
          </w:p>
        </w:tc>
        <w:tc>
          <w:tcPr>
            <w:tcW w:w="857" w:type="dxa"/>
            <w:tcBorders>
              <w:top w:val="nil"/>
              <w:left w:val="nil"/>
              <w:bottom w:val="nil"/>
              <w:right w:val="nil"/>
            </w:tcBorders>
            <w:noWrap/>
          </w:tcPr>
          <w:p w14:paraId="546F88D0">
            <w:pPr>
              <w:widowControl/>
              <w:spacing w:line="240" w:lineRule="auto"/>
              <w:jc w:val="right"/>
              <w:rPr>
                <w:rFonts w:ascii="Calibri" w:hAnsi="Calibri" w:eastAsia="等线" w:cs="Calibri"/>
                <w:color w:val="000000"/>
                <w:kern w:val="0"/>
                <w:sz w:val="20"/>
                <w:szCs w:val="20"/>
              </w:rPr>
            </w:pPr>
          </w:p>
        </w:tc>
      </w:tr>
      <w:tr w14:paraId="76438168">
        <w:tblPrEx>
          <w:tblCellMar>
            <w:top w:w="0" w:type="dxa"/>
            <w:left w:w="108" w:type="dxa"/>
            <w:bottom w:w="0" w:type="dxa"/>
            <w:right w:w="108" w:type="dxa"/>
          </w:tblCellMar>
        </w:tblPrEx>
        <w:trPr>
          <w:trHeight w:val="305" w:hRule="atLeast"/>
        </w:trPr>
        <w:tc>
          <w:tcPr>
            <w:tcW w:w="1697" w:type="dxa"/>
            <w:tcBorders>
              <w:top w:val="nil"/>
              <w:left w:val="nil"/>
              <w:bottom w:val="single" w:color="auto" w:sz="8" w:space="0"/>
              <w:right w:val="nil"/>
            </w:tcBorders>
            <w:noWrap/>
          </w:tcPr>
          <w:p w14:paraId="1FE5B92B">
            <w:pPr>
              <w:widowControl/>
              <w:spacing w:line="240" w:lineRule="auto"/>
              <w:jc w:val="left"/>
              <w:rPr>
                <w:rFonts w:ascii="Calibri" w:hAnsi="Calibri" w:eastAsia="等线" w:cs="Calibri"/>
                <w:color w:val="000000"/>
                <w:kern w:val="0"/>
                <w:sz w:val="20"/>
                <w:szCs w:val="20"/>
              </w:rPr>
            </w:pPr>
          </w:p>
        </w:tc>
        <w:tc>
          <w:tcPr>
            <w:tcW w:w="6370" w:type="dxa"/>
            <w:tcBorders>
              <w:top w:val="nil"/>
              <w:left w:val="nil"/>
              <w:bottom w:val="single" w:color="auto" w:sz="8" w:space="0"/>
              <w:right w:val="nil"/>
            </w:tcBorders>
          </w:tcPr>
          <w:p w14:paraId="4AFD7BD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Other.</w:t>
            </w:r>
          </w:p>
        </w:tc>
        <w:tc>
          <w:tcPr>
            <w:tcW w:w="857" w:type="dxa"/>
            <w:tcBorders>
              <w:top w:val="nil"/>
              <w:left w:val="nil"/>
              <w:bottom w:val="single" w:color="auto" w:sz="8" w:space="0"/>
              <w:right w:val="nil"/>
            </w:tcBorders>
            <w:noWrap/>
          </w:tcPr>
          <w:p w14:paraId="7983C88E">
            <w:pPr>
              <w:widowControl/>
              <w:spacing w:line="240" w:lineRule="auto"/>
              <w:jc w:val="right"/>
              <w:rPr>
                <w:rFonts w:ascii="Calibri" w:hAnsi="Calibri" w:eastAsia="等线" w:cs="Calibri"/>
                <w:color w:val="000000"/>
                <w:kern w:val="0"/>
                <w:sz w:val="20"/>
                <w:szCs w:val="20"/>
              </w:rPr>
            </w:pPr>
            <w:r>
              <w:rPr>
                <w:rFonts w:ascii="Calibri" w:hAnsi="Calibri" w:eastAsia="等线" w:cs="Calibri"/>
                <w:color w:val="000000"/>
                <w:kern w:val="0"/>
                <w:sz w:val="20"/>
                <w:szCs w:val="20"/>
              </w:rPr>
              <w:t>0</w:t>
            </w:r>
          </w:p>
        </w:tc>
        <w:tc>
          <w:tcPr>
            <w:tcW w:w="857" w:type="dxa"/>
            <w:tcBorders>
              <w:top w:val="nil"/>
              <w:left w:val="nil"/>
              <w:bottom w:val="single" w:color="auto" w:sz="8" w:space="0"/>
              <w:right w:val="nil"/>
            </w:tcBorders>
            <w:noWrap/>
          </w:tcPr>
          <w:p w14:paraId="4FB1E24D">
            <w:pPr>
              <w:widowControl/>
              <w:spacing w:line="240" w:lineRule="auto"/>
              <w:jc w:val="left"/>
              <w:rPr>
                <w:rFonts w:ascii="Calibri" w:hAnsi="Calibri" w:eastAsia="等线" w:cs="Calibri"/>
                <w:color w:val="000000"/>
                <w:kern w:val="0"/>
                <w:sz w:val="20"/>
                <w:szCs w:val="20"/>
              </w:rPr>
            </w:pPr>
          </w:p>
        </w:tc>
      </w:tr>
      <w:tr w14:paraId="4CDBE795">
        <w:tblPrEx>
          <w:tblCellMar>
            <w:top w:w="0" w:type="dxa"/>
            <w:left w:w="108" w:type="dxa"/>
            <w:bottom w:w="0" w:type="dxa"/>
            <w:right w:w="108" w:type="dxa"/>
          </w:tblCellMar>
        </w:tblPrEx>
        <w:trPr>
          <w:trHeight w:val="895" w:hRule="atLeast"/>
        </w:trPr>
        <w:tc>
          <w:tcPr>
            <w:tcW w:w="9781" w:type="dxa"/>
            <w:gridSpan w:val="4"/>
            <w:tcBorders>
              <w:top w:val="single" w:color="auto" w:sz="8" w:space="0"/>
              <w:left w:val="nil"/>
              <w:bottom w:val="nil"/>
              <w:right w:val="nil"/>
            </w:tcBorders>
            <w:noWrap/>
          </w:tcPr>
          <w:p w14:paraId="57615A8E">
            <w:pPr>
              <w:widowControl/>
              <w:spacing w:line="240" w:lineRule="auto"/>
              <w:ind w:firstLine="440" w:firstLineChars="200"/>
              <w:jc w:val="both"/>
              <w:rPr>
                <w:rFonts w:ascii="Calibri" w:hAnsi="Calibri" w:eastAsia="等线" w:cs="Calibri"/>
                <w:color w:val="000000"/>
                <w:kern w:val="0"/>
                <w:sz w:val="20"/>
                <w:szCs w:val="20"/>
              </w:rPr>
            </w:pPr>
            <w:r>
              <w:rPr>
                <w:rFonts w:ascii="Calibri" w:hAnsi="Calibri" w:eastAsia="等线" w:cs="Calibri"/>
                <w:b/>
                <w:bCs/>
                <w:i/>
                <w:iCs/>
                <w:color w:val="000000"/>
                <w:kern w:val="0"/>
                <w:sz w:val="22"/>
              </w:rPr>
              <w:t>Note.</w:t>
            </w:r>
            <w:r>
              <w:rPr>
                <w:rFonts w:ascii="Calibri" w:hAnsi="Calibri" w:eastAsia="等线" w:cs="Calibri"/>
                <w:color w:val="000000"/>
                <w:kern w:val="0"/>
                <w:sz w:val="22"/>
              </w:rPr>
              <w:t xml:space="preserve"> Frailty phenotype was previously constructed by Fried et al</w:t>
            </w:r>
            <w:r>
              <w:rPr>
                <w:rFonts w:hint="eastAsia" w:ascii="Calibri" w:hAnsi="Calibri" w:eastAsia="等线" w:cs="Calibri"/>
                <w:color w:val="000000"/>
                <w:kern w:val="0"/>
                <w:sz w:val="22"/>
                <w:lang w:val="en-US" w:eastAsia="zh-CN"/>
              </w:rPr>
              <w:t>.</w:t>
            </w:r>
            <w:r>
              <w:rPr>
                <w:rFonts w:ascii="Calibri" w:hAnsi="Calibri" w:eastAsia="等线" w:cs="Calibri"/>
                <w:color w:val="000000"/>
                <w:kern w:val="0"/>
                <w:sz w:val="22"/>
                <w:vertAlign w:val="superscript"/>
              </w:rPr>
              <w:fldChar w:fldCharType="begin"/>
            </w:r>
            <w:r>
              <w:rPr>
                <w:rFonts w:ascii="Calibri" w:hAnsi="Calibri" w:eastAsia="等线" w:cs="Calibri"/>
                <w:color w:val="000000"/>
                <w:kern w:val="0"/>
                <w:sz w:val="22"/>
                <w:vertAlign w:val="superscript"/>
              </w:rPr>
              <w:instrText xml:space="preserve"> ADDIN ZOTERO_ITEM CSL_CITATION {"citationID":"8wwfGlpX","properties":{"formattedCitation":"[1]","plainCitation":"[1]","noteIndex":0},"citationItems":[{"id":200,"uris":["http://zotero.org/users/10047701/items/LYZGTLUE"],"itemData":{"id":200,"type":"article-journal","abstract":"BACKGROUND: Frailty is considered highly prevalent in old age and to confer high risk for falls, disability, hospitalization, and mortality. Frailty has been considered synonymous with disability, comorbidity, and other characteristics, but it is recognized that it may have a biologic basis and be a distinct clinical syndrome. A standardized definition has not yet been established.\nMETHODS: To develop and operationalize a phenotype of frailty in older adults and assess concurrent and predictive validity, the study used data from the Cardiovascular Health Study. Participants were 5,317 men and women 65 years and older (4,735 from an original cohort recruited in 1989-90 and 582 from an African American cohort recruited in 1992-93). Both cohorts received almost identical baseline evaluations and 7 and 4 years of follow-up, respectively, with annual examinations and surveillance for outcomes including incident disease, hospitalization, falls, disability, and mortality.\nRESULTS: Frailty was defined as a clinical syndrome in which three or more of the following criteria were present: unintentional weight loss (10 lbs in past year), self-reported exhaustion, weakness (grip strength), slow walking speed, and low physical activity. The overall prevalence of frailty in this community-dwelling population was 6.9%; it increased with age and was greater in women than men. Four-year incidence was 7.2%. Frailty was associated with being African American, having lower education and income, poorer health, and having higher rates of comorbid chronic diseases and disability. There was overlap, but not concordance, in the cooccurrence of frailty, comorbidity, and disability. This frailty phenotype was independently predictive (over 3 years) of incident falls, worsening mobility or ADL disability, hospitalization, and death, with hazard ratios ranging from 1.82 to 4.46, unadjusted, and 1.29-2.24, adjusted for a number of health, disease, and social characteristics predictive of 5-year mortality. Intermediate frailty status, as indicated by the presence of one or two criteria, showed intermediate risk of these outcomes as well as increased risk of becoming frail over 3-4 years of follow-up (odds ratios for incident frailty = 4.51 unadjusted and 2.63 adjusted for covariates, compared to those with no frailty criteria at baseline).\nCONCLUSIONS: This study provides a potential standardized definition for frailty in community-dwelling older adults and offers concurrent and predictive validity for the definition. It also finds that there is an intermediate stage identifying those at high risk of frailty. Finally, it provides evidence that frailty is not synonymous with either comorbidity or disability, but comorbidity is an etiologic risk factor for, and disability is an outcome of, frailty. This provides a potential basis for clinical assessment for those who are frail or at risk, and for future research to develop interventions for frailty based on a standardized ascertainment of frailty.","container-title":"The Journals of Gerontology. Series A, Biological Sciences and Medical Sciences","DOI":"10.1093/gerona/56.3.m146","ISSN":"1079-5006","issue":"3","journalAbbreviation":"J Gerontol A Biol Sci Med Sci","language":"en","note":"PMID: 11253156\nTLDR: This study provides a potential standardized definition for frailty in community-dwelling older adults and offers concurrent and predictive validity for the definition, and finds that there is an intermediate stage identifying those at high risk of frailty.","page":"M146-156","source":"PubMed","title":"Frailty in older adults: evidence for a phenotype","title-short":"虚弱的定义","volume":"56","author":[{"family":"Fried","given":"L. P."},{"family":"Tangen","given":"C. M."},{"family":"Walston","given":"J."},{"family":"Newman","given":"A. B."},{"family":"Hirsch","given":"C."},{"family":"Gottdiener","given":"J."},{"family":"Seeman","given":"T."},{"family":"Tracy","given":"R."},{"family":"Kop","given":"W. J."},{"family":"Burke","given":"G."},{"family":"McBurnie","given":"M. A."},{"literal":"Cardiovascular Health Study Collaborative Research Group"}],"issued":{"date-parts":[["2001",3]]}}}],"schema":"https://github.com/citation-style-language/schema/raw/master/csl-citation.json"} </w:instrText>
            </w:r>
            <w:r>
              <w:rPr>
                <w:rFonts w:ascii="Calibri" w:hAnsi="Calibri" w:eastAsia="等线" w:cs="Calibri"/>
                <w:color w:val="000000"/>
                <w:kern w:val="0"/>
                <w:sz w:val="22"/>
                <w:vertAlign w:val="superscript"/>
              </w:rPr>
              <w:fldChar w:fldCharType="separate"/>
            </w:r>
            <w:r>
              <w:rPr>
                <w:rFonts w:ascii="Calibri" w:hAnsi="Calibri" w:cs="Calibri"/>
                <w:sz w:val="22"/>
                <w:vertAlign w:val="superscript"/>
              </w:rPr>
              <w:t>[1]</w:t>
            </w:r>
            <w:r>
              <w:rPr>
                <w:rFonts w:ascii="Calibri" w:hAnsi="Calibri" w:eastAsia="等线" w:cs="Calibri"/>
                <w:color w:val="000000"/>
                <w:kern w:val="0"/>
                <w:sz w:val="22"/>
                <w:vertAlign w:val="superscript"/>
              </w:rPr>
              <w:fldChar w:fldCharType="end"/>
            </w:r>
            <w:r>
              <w:rPr>
                <w:rFonts w:ascii="Calibri" w:hAnsi="Calibri" w:eastAsia="等线" w:cs="Calibri"/>
                <w:color w:val="000000"/>
                <w:kern w:val="0"/>
                <w:sz w:val="22"/>
              </w:rPr>
              <w:t xml:space="preserve"> and validated in UK Biobank by Hanlon et al</w:t>
            </w:r>
            <w:r>
              <w:rPr>
                <w:rFonts w:hint="eastAsia" w:ascii="Calibri" w:hAnsi="Calibri" w:eastAsia="等线" w:cs="Calibri"/>
                <w:color w:val="000000"/>
                <w:kern w:val="0"/>
                <w:sz w:val="22"/>
                <w:lang w:val="en-US" w:eastAsia="zh-CN"/>
              </w:rPr>
              <w:t>.</w:t>
            </w:r>
            <w:r>
              <w:rPr>
                <w:rFonts w:ascii="Calibri" w:hAnsi="Calibri" w:eastAsia="等线" w:cs="Calibri"/>
                <w:color w:val="000000"/>
                <w:kern w:val="0"/>
                <w:sz w:val="22"/>
                <w:vertAlign w:val="superscript"/>
              </w:rPr>
              <w:fldChar w:fldCharType="begin"/>
            </w:r>
            <w:r>
              <w:rPr>
                <w:rFonts w:ascii="Calibri" w:hAnsi="Calibri" w:eastAsia="等线" w:cs="Calibri"/>
                <w:color w:val="000000"/>
                <w:kern w:val="0"/>
                <w:sz w:val="22"/>
                <w:vertAlign w:val="superscript"/>
              </w:rPr>
              <w:instrText xml:space="preserve"> ADDIN ZOTERO_ITEM CSL_CITATION {"citationID":"9Cm9Pc8D","properties":{"formattedCitation":"[2]","plainCitation":"[2]","noteIndex":0},"citationItems":[{"id":616,"uris":["http://zotero.org/users/10047701/items/7YYU6LSP"],"itemData":{"id":616,"type":"article-journal","abstract":"BACKGROUND: Frailty is associated with older age and multimorbidity (two or more long-term conditions); however, little is known about its prevalence or effects on mortality in younger populations. This paper aims to examine the association between frailty, multimorbidity, specific long-term conditions, and mortality in a middle-aged and older aged population.\nMETHODS: Data were sourced from the UK Biobank. Frailty phenotype was based on five criteria (weight loss, exhaustion, grip strength, low physical activity, slow walking pace). Participants were deemed frail if they met at least three criteria, pre-frail if they fulfilled one or two criteria, and not frail if no criteria were met. Sociodemographic characteristics and long-term conditions were examined. The outcome was all-cause mortality, which was measured at a median of 7 years follow-up. Multinomial logistic regression compared sociodemographic characteristics and long-term conditions of frail or pre-frail participants with non-frail participants. Cox proportional hazards models examined associations between frailty or pre-frailty and mortality. Results were stratified by age group (37-45, 45-55, 55-65, 65-73 years) and sex, and were adjusted for multimorbidity count, socioeconomic status, body-mass index, smoking status, and alcohol use.\nFINDINGS: 493 737 participants aged 37-73 years were included in the study, of whom 16 538 (3%) were considered frail, 185 360 (38%) pre-frail, and 291 839 (59%) not frail. Frailty was significantly associated with multimorbidity (prevalence 18% [4435/25 338] in those with four or more long-term conditions; odds ratio [OR] 27·1, 95% CI 25·3-29·1) socioeconomic deprivation, smoking, obesity, and infrequent alcohol consumption. The top five long-term conditions associated with frailty were multiple sclerosis (OR 15·3; 99·75% CI 12·8-18·2); chronic fatigue syndrome (12·9; 11·1-15·0); chronic obstructive pulmonary disease (5·6; 5·2-6·1); connective tissue disease (5·4; 5·0-5·8); and diabetes (5·0; 4·7-5·2). Pre-frailty and frailty were significantly associated with mortality for all age strata in men and women (except in women aged 37-45 years) after adjustment for confounders.\nINTERPRETATION: Efforts to identify, manage, and prevent frailty should include middle-aged individuals with multimorbidity, in whom frailty is significantly associated with mortality, even after adjustment for number of long-term conditions, sociodemographics, and lifestyle. Research, clinical guidelines, and health-care services must shift focus from single conditions to the requirements of increasingly complex patient populations.\nFUNDING: CSO Catalyst Grant and National Health Service Research for Scotland Career Research Fellowship.","container-title":"The Lancet. Public Health","DOI":"10.1016/S2468-2667(18)30091-4","ISSN":"2468-2667","issue":"7","journalAbbreviation":"Lancet Public Health","language":"en","note":"PMID: 29908859\nPMCID: PMC6028743\nTLDR: Efforts to identify, manage, and prevent frailty should include middle-aged individuals with multimorbidity, in whom frailty is significantly associated with mortality, even after adjustment for number of long-term conditions, sociodemographics, and lifestyle.","page":"e323-e332","source":"PubMed","title":"Frailty and pre-frailty in middle-aged and older adults and its association with multimorbidity and mortality: a prospective analysis of 493 737 UK Biobank participants","title-short":"虚弱&amp;多种疾病","volume":"3","author":[{"family":"Hanlon","given":"Peter"},{"family":"Nicholl","given":"Barbara I."},{"family":"Jani","given":"Bhautesh Dinesh"},{"family":"Lee","given":"Duncan"},{"family":"McQueenie","given":"Ross"},{"family":"Mair","given":"Frances S."}],"issued":{"date-parts":[["2018",7]]}}}],"schema":"https://github.com/citation-style-language/schema/raw/master/csl-citation.json"} </w:instrText>
            </w:r>
            <w:r>
              <w:rPr>
                <w:rFonts w:ascii="Calibri" w:hAnsi="Calibri" w:eastAsia="等线" w:cs="Calibri"/>
                <w:color w:val="000000"/>
                <w:kern w:val="0"/>
                <w:sz w:val="22"/>
                <w:vertAlign w:val="superscript"/>
              </w:rPr>
              <w:fldChar w:fldCharType="separate"/>
            </w:r>
            <w:r>
              <w:rPr>
                <w:rFonts w:ascii="Calibri" w:hAnsi="Calibri" w:cs="Calibri"/>
                <w:sz w:val="22"/>
                <w:vertAlign w:val="superscript"/>
              </w:rPr>
              <w:t>[2]</w:t>
            </w:r>
            <w:r>
              <w:rPr>
                <w:rFonts w:ascii="Calibri" w:hAnsi="Calibri" w:eastAsia="等线" w:cs="Calibri"/>
                <w:color w:val="000000"/>
                <w:kern w:val="0"/>
                <w:sz w:val="22"/>
                <w:vertAlign w:val="superscript"/>
              </w:rPr>
              <w:fldChar w:fldCharType="end"/>
            </w:r>
            <w:r>
              <w:rPr>
                <w:rFonts w:ascii="Calibri" w:hAnsi="Calibri" w:eastAsia="等线" w:cs="Calibri"/>
                <w:color w:val="000000"/>
                <w:kern w:val="0"/>
                <w:sz w:val="22"/>
              </w:rPr>
              <w:t>. BMI, body mass index.</w:t>
            </w:r>
          </w:p>
        </w:tc>
      </w:tr>
    </w:tbl>
    <w:p w14:paraId="53D558A4">
      <w:pPr>
        <w:widowControl/>
        <w:spacing w:line="240" w:lineRule="auto"/>
        <w:jc w:val="left"/>
        <w:rPr>
          <w:rFonts w:ascii="Calibri" w:hAnsi="Calibri" w:cs="Calibri"/>
          <w:sz w:val="20"/>
          <w:szCs w:val="20"/>
        </w:rPr>
      </w:pPr>
    </w:p>
    <w:p w14:paraId="6B069B05">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752" w:type="dxa"/>
        <w:tblInd w:w="0" w:type="dxa"/>
        <w:tblLayout w:type="autofit"/>
        <w:tblCellMar>
          <w:top w:w="0" w:type="dxa"/>
          <w:left w:w="108" w:type="dxa"/>
          <w:bottom w:w="0" w:type="dxa"/>
          <w:right w:w="108" w:type="dxa"/>
        </w:tblCellMar>
      </w:tblPr>
      <w:tblGrid>
        <w:gridCol w:w="1696"/>
        <w:gridCol w:w="5817"/>
        <w:gridCol w:w="2239"/>
      </w:tblGrid>
      <w:tr w14:paraId="52BE1704">
        <w:tblPrEx>
          <w:tblCellMar>
            <w:top w:w="0" w:type="dxa"/>
            <w:left w:w="108" w:type="dxa"/>
            <w:bottom w:w="0" w:type="dxa"/>
            <w:right w:w="108" w:type="dxa"/>
          </w:tblCellMar>
        </w:tblPrEx>
        <w:trPr>
          <w:trHeight w:val="20" w:hRule="atLeast"/>
        </w:trPr>
        <w:tc>
          <w:tcPr>
            <w:tcW w:w="7513" w:type="dxa"/>
            <w:gridSpan w:val="2"/>
            <w:tcBorders>
              <w:top w:val="nil"/>
              <w:left w:val="nil"/>
              <w:bottom w:val="single" w:color="auto" w:sz="8" w:space="0"/>
              <w:right w:val="nil"/>
            </w:tcBorders>
            <w:noWrap/>
          </w:tcPr>
          <w:p w14:paraId="36E2B490">
            <w:pPr>
              <w:widowControl/>
              <w:spacing w:line="240" w:lineRule="auto"/>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S2.</w:t>
            </w:r>
            <w:r>
              <w:rPr>
                <w:rFonts w:ascii="Calibri" w:hAnsi="Calibri" w:eastAsia="等线" w:cs="Calibri"/>
                <w:color w:val="000000"/>
                <w:kern w:val="0"/>
                <w:sz w:val="22"/>
              </w:rPr>
              <w:t xml:space="preserve"> The definition of metabolic status</w:t>
            </w:r>
          </w:p>
        </w:tc>
        <w:tc>
          <w:tcPr>
            <w:tcW w:w="2239" w:type="dxa"/>
            <w:tcBorders>
              <w:top w:val="nil"/>
              <w:left w:val="nil"/>
              <w:bottom w:val="single" w:color="auto" w:sz="8" w:space="0"/>
              <w:right w:val="nil"/>
            </w:tcBorders>
          </w:tcPr>
          <w:p w14:paraId="3235BDC6">
            <w:pPr>
              <w:widowControl/>
              <w:spacing w:line="240" w:lineRule="auto"/>
              <w:rPr>
                <w:rFonts w:ascii="Calibri" w:hAnsi="Calibri" w:eastAsia="等线" w:cs="Calibri"/>
                <w:color w:val="000000"/>
                <w:kern w:val="0"/>
                <w:sz w:val="20"/>
                <w:szCs w:val="20"/>
              </w:rPr>
            </w:pPr>
          </w:p>
        </w:tc>
      </w:tr>
      <w:tr w14:paraId="305F108F">
        <w:tblPrEx>
          <w:tblCellMar>
            <w:top w:w="0" w:type="dxa"/>
            <w:left w:w="108" w:type="dxa"/>
            <w:bottom w:w="0" w:type="dxa"/>
            <w:right w:w="108" w:type="dxa"/>
          </w:tblCellMar>
        </w:tblPrEx>
        <w:trPr>
          <w:trHeight w:val="20" w:hRule="atLeast"/>
        </w:trPr>
        <w:tc>
          <w:tcPr>
            <w:tcW w:w="1696" w:type="dxa"/>
            <w:tcBorders>
              <w:top w:val="single" w:color="auto" w:sz="8" w:space="0"/>
              <w:left w:val="nil"/>
              <w:bottom w:val="single" w:color="auto" w:sz="4" w:space="0"/>
              <w:right w:val="nil"/>
            </w:tcBorders>
            <w:noWrap/>
          </w:tcPr>
          <w:p w14:paraId="6185D63C">
            <w:pPr>
              <w:widowControl/>
              <w:spacing w:line="240" w:lineRule="auto"/>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Metabolic disorders</w:t>
            </w:r>
          </w:p>
        </w:tc>
        <w:tc>
          <w:tcPr>
            <w:tcW w:w="5817" w:type="dxa"/>
            <w:tcBorders>
              <w:top w:val="single" w:color="auto" w:sz="8" w:space="0"/>
              <w:left w:val="nil"/>
              <w:bottom w:val="single" w:color="auto" w:sz="4" w:space="0"/>
              <w:right w:val="nil"/>
            </w:tcBorders>
          </w:tcPr>
          <w:p w14:paraId="66789735">
            <w:pPr>
              <w:widowControl/>
              <w:spacing w:line="240" w:lineRule="auto"/>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Details</w:t>
            </w:r>
          </w:p>
        </w:tc>
        <w:tc>
          <w:tcPr>
            <w:tcW w:w="2239" w:type="dxa"/>
            <w:tcBorders>
              <w:top w:val="single" w:color="auto" w:sz="8" w:space="0"/>
              <w:left w:val="nil"/>
              <w:bottom w:val="single" w:color="auto" w:sz="4" w:space="0"/>
              <w:right w:val="nil"/>
            </w:tcBorders>
          </w:tcPr>
          <w:p w14:paraId="3B4DBD2C">
            <w:pPr>
              <w:widowControl/>
              <w:spacing w:line="240" w:lineRule="auto"/>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Field IDs</w:t>
            </w:r>
          </w:p>
        </w:tc>
      </w:tr>
      <w:tr w14:paraId="6190D868">
        <w:tblPrEx>
          <w:tblCellMar>
            <w:top w:w="0" w:type="dxa"/>
            <w:left w:w="108" w:type="dxa"/>
            <w:bottom w:w="0" w:type="dxa"/>
            <w:right w:w="108" w:type="dxa"/>
          </w:tblCellMar>
        </w:tblPrEx>
        <w:trPr>
          <w:trHeight w:val="20" w:hRule="atLeast"/>
        </w:trPr>
        <w:tc>
          <w:tcPr>
            <w:tcW w:w="1696" w:type="dxa"/>
            <w:tcBorders>
              <w:top w:val="nil"/>
              <w:left w:val="nil"/>
              <w:bottom w:val="nil"/>
              <w:right w:val="nil"/>
            </w:tcBorders>
            <w:noWrap/>
          </w:tcPr>
          <w:p w14:paraId="4A0B140B">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Central obesity</w:t>
            </w:r>
          </w:p>
        </w:tc>
        <w:tc>
          <w:tcPr>
            <w:tcW w:w="5817" w:type="dxa"/>
            <w:tcBorders>
              <w:top w:val="nil"/>
              <w:left w:val="nil"/>
              <w:bottom w:val="nil"/>
              <w:right w:val="nil"/>
            </w:tcBorders>
          </w:tcPr>
          <w:p w14:paraId="260CB88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Waist circumstance </w:t>
            </w:r>
            <w:bookmarkStart w:id="0" w:name="_Hlk198491045"/>
            <w:r>
              <w:rPr>
                <w:rFonts w:ascii="Calibri" w:hAnsi="Calibri" w:eastAsia="Times New Roman Uni" w:cs="Calibri"/>
                <w:color w:val="000000"/>
                <w:kern w:val="0"/>
                <w:sz w:val="20"/>
                <w:szCs w:val="20"/>
              </w:rPr>
              <w:t>≥</w:t>
            </w:r>
            <w:bookmarkEnd w:id="0"/>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 xml:space="preserve">102 cm for men or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 xml:space="preserve">88 cm for women; </w:t>
            </w:r>
            <w:bookmarkStart w:id="1" w:name="_Hlk198490986"/>
            <w:r>
              <w:rPr>
                <w:rFonts w:ascii="Calibri" w:hAnsi="Calibri" w:eastAsia="等线" w:cs="Calibri"/>
                <w:color w:val="000000"/>
                <w:kern w:val="0"/>
                <w:sz w:val="20"/>
                <w:szCs w:val="20"/>
              </w:rPr>
              <w:t xml:space="preserve">for Asians, waist circumstance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 xml:space="preserve">90 cm for men or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80 cm for women</w:t>
            </w:r>
            <w:bookmarkEnd w:id="1"/>
            <w:r>
              <w:rPr>
                <w:rFonts w:ascii="Calibri" w:hAnsi="Calibri" w:eastAsia="等线" w:cs="Calibri"/>
                <w:color w:val="000000"/>
                <w:kern w:val="0"/>
                <w:sz w:val="20"/>
                <w:szCs w:val="20"/>
              </w:rPr>
              <w:t>.</w:t>
            </w:r>
          </w:p>
        </w:tc>
        <w:tc>
          <w:tcPr>
            <w:tcW w:w="2239" w:type="dxa"/>
            <w:tcBorders>
              <w:top w:val="nil"/>
              <w:left w:val="nil"/>
              <w:bottom w:val="nil"/>
              <w:right w:val="nil"/>
            </w:tcBorders>
          </w:tcPr>
          <w:p w14:paraId="510FADF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31, 48, 21000</w:t>
            </w:r>
          </w:p>
        </w:tc>
      </w:tr>
      <w:tr w14:paraId="6F20B0D2">
        <w:tblPrEx>
          <w:tblCellMar>
            <w:top w:w="0" w:type="dxa"/>
            <w:left w:w="108" w:type="dxa"/>
            <w:bottom w:w="0" w:type="dxa"/>
            <w:right w:w="108" w:type="dxa"/>
          </w:tblCellMar>
        </w:tblPrEx>
        <w:trPr>
          <w:trHeight w:val="20" w:hRule="atLeast"/>
        </w:trPr>
        <w:tc>
          <w:tcPr>
            <w:tcW w:w="1696" w:type="dxa"/>
            <w:tcBorders>
              <w:top w:val="nil"/>
              <w:left w:val="nil"/>
              <w:bottom w:val="nil"/>
              <w:right w:val="nil"/>
            </w:tcBorders>
            <w:noWrap/>
          </w:tcPr>
          <w:p w14:paraId="0CCAF02A">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Hypertension</w:t>
            </w:r>
          </w:p>
        </w:tc>
        <w:tc>
          <w:tcPr>
            <w:tcW w:w="5817" w:type="dxa"/>
            <w:tcBorders>
              <w:top w:val="nil"/>
              <w:left w:val="nil"/>
              <w:bottom w:val="nil"/>
              <w:right w:val="nil"/>
            </w:tcBorders>
          </w:tcPr>
          <w:p w14:paraId="606C41B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Systolic blood pressure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 xml:space="preserve">130 mmHg, or diastolic blood pressure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85 mmHg, or self-reported hypertension, or use of antihypertensive drugs.</w:t>
            </w:r>
          </w:p>
        </w:tc>
        <w:tc>
          <w:tcPr>
            <w:tcW w:w="2239" w:type="dxa"/>
            <w:tcBorders>
              <w:top w:val="nil"/>
              <w:left w:val="nil"/>
              <w:bottom w:val="nil"/>
              <w:right w:val="nil"/>
            </w:tcBorders>
          </w:tcPr>
          <w:p w14:paraId="3420F34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93, 94, 4080, 4079, 20003, 6153, 6177, 131286, 131294</w:t>
            </w:r>
          </w:p>
        </w:tc>
      </w:tr>
      <w:tr w14:paraId="25D0A993">
        <w:tblPrEx>
          <w:tblCellMar>
            <w:top w:w="0" w:type="dxa"/>
            <w:left w:w="108" w:type="dxa"/>
            <w:bottom w:w="0" w:type="dxa"/>
            <w:right w:w="108" w:type="dxa"/>
          </w:tblCellMar>
        </w:tblPrEx>
        <w:trPr>
          <w:trHeight w:val="20" w:hRule="atLeast"/>
        </w:trPr>
        <w:tc>
          <w:tcPr>
            <w:tcW w:w="1696" w:type="dxa"/>
            <w:tcBorders>
              <w:top w:val="nil"/>
              <w:left w:val="nil"/>
              <w:right w:val="nil"/>
            </w:tcBorders>
            <w:noWrap/>
          </w:tcPr>
          <w:p w14:paraId="542C4892">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Hyperglycemia</w:t>
            </w:r>
          </w:p>
        </w:tc>
        <w:tc>
          <w:tcPr>
            <w:tcW w:w="5817" w:type="dxa"/>
            <w:tcBorders>
              <w:top w:val="nil"/>
              <w:left w:val="nil"/>
              <w:right w:val="nil"/>
            </w:tcBorders>
          </w:tcPr>
          <w:p w14:paraId="41E8F29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Fasting blood glucose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 xml:space="preserve">5.6 mmol/L, or glycated hemoglobin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39 mmol/mol, or self-reported type 2 diabetes, or use of antidiabetic drugs.</w:t>
            </w:r>
          </w:p>
        </w:tc>
        <w:tc>
          <w:tcPr>
            <w:tcW w:w="2239" w:type="dxa"/>
            <w:tcBorders>
              <w:top w:val="nil"/>
              <w:left w:val="nil"/>
              <w:right w:val="nil"/>
            </w:tcBorders>
          </w:tcPr>
          <w:p w14:paraId="20B0484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74, 30750, 30740, 20003, 6153, 6177, 130708</w:t>
            </w:r>
          </w:p>
        </w:tc>
      </w:tr>
      <w:tr w14:paraId="75D2A0A7">
        <w:tblPrEx>
          <w:tblCellMar>
            <w:top w:w="0" w:type="dxa"/>
            <w:left w:w="108" w:type="dxa"/>
            <w:bottom w:w="0" w:type="dxa"/>
            <w:right w:w="108" w:type="dxa"/>
          </w:tblCellMar>
        </w:tblPrEx>
        <w:trPr>
          <w:trHeight w:val="915" w:hRule="atLeast"/>
        </w:trPr>
        <w:tc>
          <w:tcPr>
            <w:tcW w:w="1696" w:type="dxa"/>
            <w:tcBorders>
              <w:top w:val="nil"/>
              <w:left w:val="nil"/>
              <w:bottom w:val="single" w:color="auto" w:sz="8" w:space="0"/>
              <w:right w:val="nil"/>
            </w:tcBorders>
            <w:noWrap/>
          </w:tcPr>
          <w:p w14:paraId="51063C93">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Dyslipidemia</w:t>
            </w:r>
          </w:p>
        </w:tc>
        <w:tc>
          <w:tcPr>
            <w:tcW w:w="5817" w:type="dxa"/>
            <w:tcBorders>
              <w:top w:val="nil"/>
              <w:left w:val="nil"/>
              <w:bottom w:val="single" w:color="auto" w:sz="8" w:space="0"/>
              <w:right w:val="nil"/>
            </w:tcBorders>
          </w:tcPr>
          <w:p w14:paraId="774EBAE0">
            <w:pPr>
              <w:widowControl/>
              <w:spacing w:line="240" w:lineRule="auto"/>
              <w:jc w:val="left"/>
              <w:rPr>
                <w:rFonts w:ascii="Calibri" w:hAnsi="Calibri" w:eastAsia="等线" w:cs="Calibri"/>
                <w:color w:val="000000"/>
                <w:kern w:val="0"/>
                <w:sz w:val="20"/>
                <w:szCs w:val="20"/>
              </w:rPr>
            </w:pPr>
            <w:bookmarkStart w:id="2" w:name="_Hlk198741353"/>
            <w:r>
              <w:rPr>
                <w:rFonts w:ascii="Calibri" w:hAnsi="Calibri" w:eastAsia="等线" w:cs="Calibri"/>
                <w:color w:val="000000"/>
                <w:kern w:val="0"/>
                <w:sz w:val="20"/>
                <w:szCs w:val="20"/>
              </w:rPr>
              <w:t>Triglyceride</w:t>
            </w:r>
            <w:bookmarkEnd w:id="2"/>
            <w:r>
              <w:rPr>
                <w:rFonts w:ascii="Calibri" w:hAnsi="Calibri" w:eastAsia="等线" w:cs="Calibri"/>
                <w:color w:val="000000"/>
                <w:kern w:val="0"/>
                <w:sz w:val="20"/>
                <w:szCs w:val="20"/>
              </w:rPr>
              <w:t xml:space="preserve"> </w:t>
            </w:r>
            <w:r>
              <w:rPr>
                <w:rFonts w:ascii="Calibri" w:hAnsi="Calibri" w:eastAsia="Times New Roman Uni" w:cs="Calibri"/>
                <w:color w:val="000000"/>
                <w:kern w:val="0"/>
                <w:sz w:val="20"/>
                <w:szCs w:val="20"/>
              </w:rPr>
              <w:t xml:space="preserve">≥ </w:t>
            </w:r>
            <w:r>
              <w:rPr>
                <w:rFonts w:ascii="Calibri" w:hAnsi="Calibri" w:eastAsia="等线" w:cs="Calibri"/>
                <w:color w:val="000000"/>
                <w:kern w:val="0"/>
                <w:sz w:val="20"/>
                <w:szCs w:val="20"/>
              </w:rPr>
              <w:t>150 mg/dL, or HDL-C &lt; 40 mg/dL for men, or HDL-C &lt; 50 mg/dL for women, or use of lipid-lowering drugs.</w:t>
            </w:r>
          </w:p>
        </w:tc>
        <w:tc>
          <w:tcPr>
            <w:tcW w:w="2239" w:type="dxa"/>
            <w:tcBorders>
              <w:top w:val="nil"/>
              <w:left w:val="nil"/>
              <w:bottom w:val="single" w:color="auto" w:sz="8" w:space="0"/>
              <w:right w:val="nil"/>
            </w:tcBorders>
          </w:tcPr>
          <w:p w14:paraId="22641DA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30870, 30760, 20003</w:t>
            </w:r>
          </w:p>
        </w:tc>
      </w:tr>
    </w:tbl>
    <w:p w14:paraId="5A1E25DF">
      <w:pPr>
        <w:ind w:firstLine="442" w:firstLineChars="200"/>
        <w:jc w:val="both"/>
        <w:rPr>
          <w:rFonts w:ascii="Calibri" w:hAnsi="Calibri" w:cs="Calibri"/>
          <w:sz w:val="22"/>
        </w:rPr>
      </w:pPr>
      <w:r>
        <w:rPr>
          <w:rFonts w:ascii="Calibri" w:hAnsi="Calibri" w:cs="Calibri"/>
          <w:b/>
          <w:bCs/>
          <w:i/>
          <w:iCs/>
          <w:sz w:val="22"/>
        </w:rPr>
        <w:t>Note.</w:t>
      </w:r>
      <w:r>
        <w:rPr>
          <w:rFonts w:ascii="Calibri" w:hAnsi="Calibri" w:cs="Calibri"/>
          <w:sz w:val="22"/>
        </w:rPr>
        <w:t xml:space="preserve"> The criteria for metabolic status in this study were based on the 2009 consensus definition of metabolic syndrome</w:t>
      </w:r>
      <w:r>
        <w:rPr>
          <w:rFonts w:ascii="Calibri" w:hAnsi="Calibri" w:cs="Calibri"/>
          <w:sz w:val="22"/>
          <w:vertAlign w:val="superscript"/>
        </w:rPr>
        <w:t xml:space="preserve"> </w:t>
      </w:r>
      <w:r>
        <w:rPr>
          <w:rFonts w:ascii="Calibri" w:hAnsi="Calibri" w:cs="Calibri"/>
          <w:sz w:val="22"/>
          <w:vertAlign w:val="superscript"/>
        </w:rPr>
        <w:fldChar w:fldCharType="begin"/>
      </w:r>
      <w:r>
        <w:rPr>
          <w:rFonts w:ascii="Calibri" w:hAnsi="Calibri" w:cs="Calibri"/>
          <w:sz w:val="22"/>
          <w:vertAlign w:val="superscript"/>
        </w:rPr>
        <w:instrText xml:space="preserve"> ADDIN ZOTERO_ITEM CSL_CITATION {"citationID":"W2oxaWaL","properties":{"formattedCitation":"[3]","plainCitation":"[3]","noteIndex":0},"citationItems":[{"id":4599,"uris":["http://zotero.org/users/10047701/items/EQVDLNN3"],"itemData":{"id":4599,"type":"article-journal","abstract":"A cluster of risk factors for cardiovascular disease and type 2 diabetes mellitus, which occur together more often than by chance alone, have become known as the metabolic syndrome. The risk factors include raised blood pressure, dyslipidemia (raised triglycerides and lowered high-density lipoprotein cholesterol), raised fasting glucose, and central obesity. Various diagnostic criteria have been proposed by different organizations over the past decade. Most recently, these have come from the International Diabetes Federation and the American Heart Association/National Heart, Lung, and Blood Institute. The main difference concerns the measure for central obesity, with this being an obligatory component in the International Diabetes Federation definition, lower than in the American Heart Association/National Heart, Lung, and Blood Institute criteria, and ethnic specific. The present article represents the outcome of a meeting between several major organizations in an attempt to unify criteria. It was agreed that there should not be an obligatory component, but that waist measurement would continue to be a useful preliminary screening tool. Three abnormal findings out of 5 would qualify a person for the metabolic syndrome. A single set of cut points would be used for all components except waist circumference, for which further work is required. In the interim, national or regional cut points for waist circumference can be used.","container-title":"Circulation","DOI":"10.1161/CIRCULATIONAHA.109.192644","ISSN":"1524-4539","issue":"16","journalAbbreviation":"Circulation","language":"eng","note":"PMID: 19805654\nTLDR: It was agreed that there should not be an obligatory component, but that waist measurement would continue to be a useful preliminary screening tool, and a single set of cut points would be used for all components except waist circumference, for which further work is required.","page":"1640-1645","source":"PubMed","title":"Harmonizing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Obesity","title-short":"Harmonizing the metabolic syndrome","volume":"120","author":[{"family":"Alberti","given":"K. G. M. M."},{"family":"Eckel","given":"Robert H."},{"family":"Grundy","given":"Scott M."},{"family":"Zimmet","given":"Paul Z."},{"family":"Cleeman","given":"James I."},{"family":"Donato","given":"Karen A."},{"family":"Fruchart","given":"Jean-Charles"},{"family":"James","given":"W. Philip T."},{"family":"Loria","given":"Catherine M."},{"family":"Smith","given":"Sidney C."},{"literal":"International Diabetes Federation Task Force on Epidemiology and Prevention"},{"literal":"Hational Heart, Lung, and Blood Institute"},{"literal":"American Heart Association"},{"literal":"World Heart Federation"},{"literal":"International Atherosclerosis Society"},{"literal":"International Association for the Study of Obesity"}],"issued":{"date-parts":[["2009",10,20]]}}}],"schema":"https://github.com/citation-style-language/schema/raw/master/csl-citation.json"} </w:instrText>
      </w:r>
      <w:r>
        <w:rPr>
          <w:rFonts w:ascii="Calibri" w:hAnsi="Calibri" w:cs="Calibri"/>
          <w:sz w:val="22"/>
          <w:vertAlign w:val="superscript"/>
        </w:rPr>
        <w:fldChar w:fldCharType="separate"/>
      </w:r>
      <w:r>
        <w:rPr>
          <w:rFonts w:ascii="Calibri" w:hAnsi="Calibri" w:cs="Calibri"/>
          <w:sz w:val="22"/>
          <w:vertAlign w:val="superscript"/>
        </w:rPr>
        <w:t>[3]</w:t>
      </w:r>
      <w:r>
        <w:rPr>
          <w:rFonts w:ascii="Calibri" w:hAnsi="Calibri" w:cs="Calibri"/>
          <w:sz w:val="22"/>
          <w:vertAlign w:val="superscript"/>
        </w:rPr>
        <w:fldChar w:fldCharType="end"/>
      </w:r>
      <w:r>
        <w:rPr>
          <w:rFonts w:ascii="Calibri" w:hAnsi="Calibri" w:cs="Calibri"/>
          <w:sz w:val="22"/>
        </w:rPr>
        <w:t>. Five metabolic components including central obesity, hypertension, hyperglycemia, low HDL-C levels, and elevated triglycerides were assessed. The diagnostic criteria for each component were primarily kept consistent with previous studies</w:t>
      </w:r>
      <w:r>
        <w:rPr>
          <w:rFonts w:ascii="Calibri" w:hAnsi="Calibri" w:cs="Calibri"/>
          <w:sz w:val="22"/>
          <w:vertAlign w:val="superscript"/>
        </w:rPr>
        <w:t xml:space="preserve"> </w:t>
      </w:r>
      <w:r>
        <w:rPr>
          <w:rFonts w:ascii="Calibri" w:hAnsi="Calibri" w:cs="Calibri"/>
          <w:sz w:val="22"/>
          <w:vertAlign w:val="superscript"/>
        </w:rPr>
        <w:fldChar w:fldCharType="begin"/>
      </w:r>
      <w:r>
        <w:rPr>
          <w:rFonts w:ascii="Calibri" w:hAnsi="Calibri" w:cs="Calibri"/>
          <w:sz w:val="22"/>
          <w:vertAlign w:val="superscript"/>
        </w:rPr>
        <w:instrText xml:space="preserve"> ADDIN ZOTERO_ITEM CSL_CITATION {"citationID":"EiTAghJi","properties":{"formattedCitation":"[4]","plainCitation":"[4]","noteIndex":0},"citationItems":[{"id":5106,"uris":["http://zotero.org/users/10047701/items/M3GA5ATA"],"itemData":{"id":5106,"type":"article-journal","abstract":"INTRODUCTION\nThe association between metabolic syndrome (MetS) and incident dementia remains inconclusive.\n\nMETHODS\nIn 176,249 dementia‐free UK Biobank participants aged ≥60 years at baseline, Cox proportional‐hazards models were used to investigate the association between MetS and incident dementia. MetS was defined as the presence of ≥3 of the following: elevated waist circumference, triglycerides, blood pressure, blood glucose, and reduced high‐density lipoprotein cholesterol.\n\nRESULTS\nOver 15 years of follow‐up (median = 12.3), 5255 participants developed dementia. MetS was associated with an increased risk of incident dementia (hazard ratio [HR]: 1.12, 95% confidence interval [CI]: 1.06, 1.18). The association remained consistent when restricting to longer follow‐up intervals: &gt;5 to 10 years (HR: 1.17, 95% CI: 1.07, 1.27) and &gt;10 years (HR: 1.22, 95% CI: 1.12, 1.32). Stronger associations were observed in those with ≥4 MetS components and in apolipoprotein‐E (APOE)‐ε4 non‐carriers.\n\nDISCUSSION\nIn this large population‐based prospective cohort, MetS was associated with an increased risk of dementia.\n\nHighlights\n\nMetS was associated with a 12% increased risk of incident all‐cause dementia.Associations remained similar after restricting the analysis to those with longer follow‐up.The presence of four or five MetS components was significantly associated with dementia.Stronger associations were observed in those with a low genetic risk for dementia.","container-title":"Alzheimer's &amp; Dementia","DOI":"10.1002/alz.13439","ISSN":"1552-5260","issue":"1","journalAbbreviation":"Alzheimers Dement","note":"PMID: 37675869\nPMCID: PMC10916994","page":"447-458","source":"PubMed Central","title":"Association between metabolic syndrome and risk of incident dementia in UK Biobank","volume":"20","author":[{"family":"Qureshi","given":"Danial"},{"family":"Collister","given":"Jennifer"},{"family":"Allen","given":"Naomi E."},{"family":"Kuźma","given":"Elżbieta"},{"family":"Littlejohns","given":"Thomas"}],"issued":{"date-parts":[["2023",9,7]]}}}],"schema":"https://github.com/citation-style-language/schema/raw/master/csl-citation.json"} </w:instrText>
      </w:r>
      <w:r>
        <w:rPr>
          <w:rFonts w:ascii="Calibri" w:hAnsi="Calibri" w:cs="Calibri"/>
          <w:sz w:val="22"/>
          <w:vertAlign w:val="superscript"/>
        </w:rPr>
        <w:fldChar w:fldCharType="separate"/>
      </w:r>
      <w:r>
        <w:rPr>
          <w:rFonts w:ascii="Calibri" w:hAnsi="Calibri" w:cs="Calibri"/>
          <w:sz w:val="22"/>
          <w:vertAlign w:val="superscript"/>
        </w:rPr>
        <w:t>[4]</w:t>
      </w:r>
      <w:r>
        <w:rPr>
          <w:rFonts w:ascii="Calibri" w:hAnsi="Calibri" w:cs="Calibri"/>
          <w:sz w:val="22"/>
          <w:vertAlign w:val="superscript"/>
        </w:rPr>
        <w:fldChar w:fldCharType="end"/>
      </w:r>
      <w:r>
        <w:rPr>
          <w:rFonts w:ascii="Calibri" w:hAnsi="Calibri" w:cs="Calibri"/>
          <w:sz w:val="22"/>
        </w:rPr>
        <w:t xml:space="preserve">. But we combined "low HDL-C" and "elevated triglycerides" into a single "dyslipidemia" component to preserve the maximum sample size, while considering that both parameters are lipid indicators. Sensitivity analyses were further conducted using the original five criteria of metabolic syndrome. HDL-C, </w:t>
      </w:r>
      <w:bookmarkStart w:id="3" w:name="_Hlk198742432"/>
      <w:r>
        <w:rPr>
          <w:rFonts w:ascii="Calibri" w:hAnsi="Calibri" w:cs="Calibri"/>
          <w:sz w:val="22"/>
        </w:rPr>
        <w:t>high-density lipoprotein cholesterol</w:t>
      </w:r>
      <w:bookmarkEnd w:id="3"/>
      <w:r>
        <w:rPr>
          <w:rFonts w:ascii="Calibri" w:hAnsi="Calibri" w:cs="Calibri"/>
          <w:sz w:val="22"/>
        </w:rPr>
        <w:t xml:space="preserve">. </w:t>
      </w:r>
    </w:p>
    <w:p w14:paraId="0673DC79">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781" w:type="dxa"/>
        <w:tblInd w:w="0" w:type="dxa"/>
        <w:tblLayout w:type="fixed"/>
        <w:tblCellMar>
          <w:top w:w="0" w:type="dxa"/>
          <w:left w:w="108" w:type="dxa"/>
          <w:bottom w:w="0" w:type="dxa"/>
          <w:right w:w="108" w:type="dxa"/>
        </w:tblCellMar>
      </w:tblPr>
      <w:tblGrid>
        <w:gridCol w:w="1418"/>
        <w:gridCol w:w="1701"/>
        <w:gridCol w:w="4961"/>
        <w:gridCol w:w="1701"/>
      </w:tblGrid>
      <w:tr w14:paraId="5DB9610E">
        <w:trPr>
          <w:trHeight w:val="277" w:hRule="atLeast"/>
        </w:trPr>
        <w:tc>
          <w:tcPr>
            <w:tcW w:w="8080" w:type="dxa"/>
            <w:gridSpan w:val="3"/>
            <w:tcBorders>
              <w:top w:val="nil"/>
              <w:left w:val="nil"/>
              <w:bottom w:val="single" w:color="auto" w:sz="8" w:space="0"/>
              <w:right w:val="nil"/>
            </w:tcBorders>
            <w:noWrap/>
          </w:tcPr>
          <w:p w14:paraId="4798FA52">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S3.</w:t>
            </w:r>
            <w:r>
              <w:rPr>
                <w:rFonts w:ascii="Calibri" w:hAnsi="Calibri" w:eastAsia="等线" w:cs="Calibri"/>
                <w:color w:val="000000"/>
                <w:kern w:val="0"/>
                <w:sz w:val="22"/>
              </w:rPr>
              <w:t xml:space="preserve"> Definition of each component of the healthy diet score</w:t>
            </w:r>
          </w:p>
        </w:tc>
        <w:tc>
          <w:tcPr>
            <w:tcW w:w="1701" w:type="dxa"/>
            <w:tcBorders>
              <w:top w:val="nil"/>
              <w:left w:val="nil"/>
              <w:bottom w:val="single" w:color="auto" w:sz="8" w:space="0"/>
              <w:right w:val="nil"/>
            </w:tcBorders>
            <w:noWrap/>
          </w:tcPr>
          <w:p w14:paraId="52C8001E">
            <w:pPr>
              <w:widowControl/>
              <w:spacing w:line="240" w:lineRule="auto"/>
              <w:jc w:val="left"/>
              <w:rPr>
                <w:rFonts w:ascii="Calibri" w:hAnsi="Calibri" w:eastAsia="等线" w:cs="Calibri"/>
                <w:color w:val="000000"/>
                <w:kern w:val="0"/>
                <w:sz w:val="20"/>
                <w:szCs w:val="20"/>
              </w:rPr>
            </w:pPr>
          </w:p>
        </w:tc>
      </w:tr>
      <w:tr w14:paraId="70EDCA76">
        <w:tblPrEx>
          <w:tblCellMar>
            <w:top w:w="0" w:type="dxa"/>
            <w:left w:w="108" w:type="dxa"/>
            <w:bottom w:w="0" w:type="dxa"/>
            <w:right w:w="108" w:type="dxa"/>
          </w:tblCellMar>
        </w:tblPrEx>
        <w:trPr>
          <w:trHeight w:val="269" w:hRule="atLeast"/>
        </w:trPr>
        <w:tc>
          <w:tcPr>
            <w:tcW w:w="1418" w:type="dxa"/>
            <w:tcBorders>
              <w:top w:val="single" w:color="auto" w:sz="8" w:space="0"/>
              <w:left w:val="nil"/>
              <w:bottom w:val="single" w:color="auto" w:sz="4" w:space="0"/>
              <w:right w:val="nil"/>
            </w:tcBorders>
          </w:tcPr>
          <w:p w14:paraId="2BCD2DFA">
            <w:pPr>
              <w:widowControl/>
              <w:spacing w:line="240" w:lineRule="auto"/>
              <w:jc w:val="left"/>
              <w:rPr>
                <w:rFonts w:ascii="Calibri" w:hAnsi="Calibri" w:eastAsia="等线" w:cs="Calibri"/>
                <w:b/>
                <w:bCs/>
                <w:color w:val="000000"/>
                <w:kern w:val="0"/>
                <w:sz w:val="20"/>
                <w:szCs w:val="20"/>
              </w:rPr>
            </w:pPr>
          </w:p>
        </w:tc>
        <w:tc>
          <w:tcPr>
            <w:tcW w:w="1701" w:type="dxa"/>
            <w:tcBorders>
              <w:top w:val="single" w:color="auto" w:sz="8" w:space="0"/>
              <w:left w:val="nil"/>
              <w:bottom w:val="single" w:color="auto" w:sz="4" w:space="0"/>
              <w:right w:val="nil"/>
            </w:tcBorders>
          </w:tcPr>
          <w:p w14:paraId="7969AC21">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Goal (1 point)</w:t>
            </w:r>
          </w:p>
        </w:tc>
        <w:tc>
          <w:tcPr>
            <w:tcW w:w="4961" w:type="dxa"/>
            <w:tcBorders>
              <w:top w:val="single" w:color="auto" w:sz="8" w:space="0"/>
              <w:left w:val="nil"/>
              <w:bottom w:val="single" w:color="auto" w:sz="4" w:space="0"/>
              <w:right w:val="nil"/>
            </w:tcBorders>
          </w:tcPr>
          <w:p w14:paraId="65FD65CC">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One serving equals to</w:t>
            </w:r>
          </w:p>
        </w:tc>
        <w:tc>
          <w:tcPr>
            <w:tcW w:w="1701" w:type="dxa"/>
            <w:tcBorders>
              <w:top w:val="single" w:color="auto" w:sz="8" w:space="0"/>
              <w:left w:val="nil"/>
              <w:bottom w:val="single" w:color="auto" w:sz="4" w:space="0"/>
              <w:right w:val="nil"/>
            </w:tcBorders>
          </w:tcPr>
          <w:p w14:paraId="45372E08">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Field IDs</w:t>
            </w:r>
          </w:p>
        </w:tc>
      </w:tr>
      <w:tr w14:paraId="740A0927">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6D7CFDB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Fruits</w:t>
            </w:r>
          </w:p>
        </w:tc>
        <w:tc>
          <w:tcPr>
            <w:tcW w:w="1701" w:type="dxa"/>
            <w:tcBorders>
              <w:top w:val="nil"/>
              <w:left w:val="nil"/>
              <w:bottom w:val="nil"/>
              <w:right w:val="nil"/>
            </w:tcBorders>
          </w:tcPr>
          <w:p w14:paraId="6F1F12A6">
            <w:pPr>
              <w:widowControl/>
              <w:spacing w:line="240" w:lineRule="auto"/>
              <w:jc w:val="left"/>
              <w:rPr>
                <w:rFonts w:ascii="Calibri" w:hAnsi="Calibri" w:eastAsia="等线" w:cs="Calibri"/>
                <w:color w:val="000000"/>
                <w:kern w:val="0"/>
                <w:sz w:val="20"/>
                <w:szCs w:val="20"/>
              </w:rPr>
            </w:pPr>
            <w:r>
              <w:rPr>
                <w:rFonts w:ascii="Calibri" w:hAnsi="Calibri" w:eastAsia="Times New Roman Uni" w:cs="Calibri"/>
                <w:color w:val="000000"/>
                <w:kern w:val="0"/>
                <w:sz w:val="20"/>
                <w:szCs w:val="20"/>
              </w:rPr>
              <w:t>≥</w:t>
            </w:r>
            <w:r>
              <w:rPr>
                <w:rFonts w:ascii="Calibri" w:hAnsi="Calibri" w:eastAsia="等线" w:cs="Calibri"/>
                <w:color w:val="000000"/>
                <w:kern w:val="0"/>
                <w:sz w:val="20"/>
                <w:szCs w:val="20"/>
              </w:rPr>
              <w:t xml:space="preserve"> 3 servings/day</w:t>
            </w:r>
          </w:p>
        </w:tc>
        <w:tc>
          <w:tcPr>
            <w:tcW w:w="4961" w:type="dxa"/>
            <w:tcBorders>
              <w:top w:val="nil"/>
              <w:left w:val="nil"/>
              <w:bottom w:val="nil"/>
              <w:right w:val="nil"/>
            </w:tcBorders>
          </w:tcPr>
          <w:p w14:paraId="161B662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piece of fresh fruit</w:t>
            </w:r>
          </w:p>
        </w:tc>
        <w:tc>
          <w:tcPr>
            <w:tcW w:w="1701" w:type="dxa"/>
            <w:tcBorders>
              <w:top w:val="nil"/>
              <w:left w:val="nil"/>
              <w:bottom w:val="nil"/>
              <w:right w:val="nil"/>
            </w:tcBorders>
          </w:tcPr>
          <w:p w14:paraId="342B167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1309, 1319</w:t>
            </w:r>
          </w:p>
        </w:tc>
      </w:tr>
      <w:tr w14:paraId="2FE7AAB4">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400E1E45">
            <w:pPr>
              <w:widowControl/>
              <w:spacing w:line="240" w:lineRule="auto"/>
              <w:jc w:val="left"/>
              <w:rPr>
                <w:rFonts w:ascii="Calibri" w:hAnsi="Calibri" w:eastAsia="等线" w:cs="Calibri"/>
                <w:color w:val="000000"/>
                <w:kern w:val="0"/>
                <w:sz w:val="20"/>
                <w:szCs w:val="20"/>
              </w:rPr>
            </w:pPr>
          </w:p>
        </w:tc>
        <w:tc>
          <w:tcPr>
            <w:tcW w:w="1701" w:type="dxa"/>
            <w:tcBorders>
              <w:top w:val="nil"/>
              <w:left w:val="nil"/>
              <w:bottom w:val="nil"/>
              <w:right w:val="nil"/>
            </w:tcBorders>
          </w:tcPr>
          <w:p w14:paraId="78AC15B4">
            <w:pPr>
              <w:widowControl/>
              <w:spacing w:line="240" w:lineRule="auto"/>
              <w:jc w:val="left"/>
              <w:rPr>
                <w:rFonts w:ascii="Calibri" w:hAnsi="Calibri" w:eastAsia="Times New Roman" w:cs="Calibri"/>
                <w:kern w:val="0"/>
                <w:sz w:val="20"/>
                <w:szCs w:val="20"/>
              </w:rPr>
            </w:pPr>
          </w:p>
        </w:tc>
        <w:tc>
          <w:tcPr>
            <w:tcW w:w="4961" w:type="dxa"/>
            <w:tcBorders>
              <w:top w:val="nil"/>
              <w:left w:val="nil"/>
              <w:bottom w:val="nil"/>
              <w:right w:val="nil"/>
            </w:tcBorders>
          </w:tcPr>
          <w:p w14:paraId="7CC9960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 pieces of dried fruit</w:t>
            </w:r>
          </w:p>
        </w:tc>
        <w:tc>
          <w:tcPr>
            <w:tcW w:w="1701" w:type="dxa"/>
            <w:tcBorders>
              <w:top w:val="nil"/>
              <w:left w:val="nil"/>
              <w:bottom w:val="nil"/>
              <w:right w:val="nil"/>
            </w:tcBorders>
          </w:tcPr>
          <w:p w14:paraId="5C8D32EE">
            <w:pPr>
              <w:widowControl/>
              <w:spacing w:line="240" w:lineRule="auto"/>
              <w:jc w:val="left"/>
              <w:rPr>
                <w:rFonts w:ascii="Calibri" w:hAnsi="Calibri" w:eastAsia="等线" w:cs="Calibri"/>
                <w:color w:val="000000"/>
                <w:kern w:val="0"/>
                <w:sz w:val="20"/>
                <w:szCs w:val="20"/>
              </w:rPr>
            </w:pPr>
          </w:p>
        </w:tc>
      </w:tr>
      <w:tr w14:paraId="4D0252DB">
        <w:tblPrEx>
          <w:tblCellMar>
            <w:top w:w="0" w:type="dxa"/>
            <w:left w:w="108" w:type="dxa"/>
            <w:bottom w:w="0" w:type="dxa"/>
            <w:right w:w="108" w:type="dxa"/>
          </w:tblCellMar>
        </w:tblPrEx>
        <w:trPr>
          <w:trHeight w:val="554" w:hRule="atLeast"/>
        </w:trPr>
        <w:tc>
          <w:tcPr>
            <w:tcW w:w="1418" w:type="dxa"/>
            <w:tcBorders>
              <w:top w:val="nil"/>
              <w:left w:val="nil"/>
              <w:bottom w:val="nil"/>
              <w:right w:val="nil"/>
            </w:tcBorders>
          </w:tcPr>
          <w:p w14:paraId="658C97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Vegetables (excluding potatoes)</w:t>
            </w:r>
          </w:p>
        </w:tc>
        <w:tc>
          <w:tcPr>
            <w:tcW w:w="1701" w:type="dxa"/>
            <w:tcBorders>
              <w:top w:val="nil"/>
              <w:left w:val="nil"/>
              <w:bottom w:val="nil"/>
              <w:right w:val="nil"/>
            </w:tcBorders>
          </w:tcPr>
          <w:p w14:paraId="5DAA659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3 servings/day</w:t>
            </w:r>
          </w:p>
        </w:tc>
        <w:tc>
          <w:tcPr>
            <w:tcW w:w="4961" w:type="dxa"/>
            <w:tcBorders>
              <w:top w:val="nil"/>
              <w:left w:val="nil"/>
              <w:bottom w:val="nil"/>
              <w:right w:val="nil"/>
            </w:tcBorders>
          </w:tcPr>
          <w:p w14:paraId="6D07C15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 heaped tablespoons</w:t>
            </w:r>
          </w:p>
        </w:tc>
        <w:tc>
          <w:tcPr>
            <w:tcW w:w="1701" w:type="dxa"/>
            <w:tcBorders>
              <w:top w:val="nil"/>
              <w:left w:val="nil"/>
              <w:bottom w:val="nil"/>
              <w:right w:val="nil"/>
            </w:tcBorders>
          </w:tcPr>
          <w:p w14:paraId="5D9234D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1289, 1299</w:t>
            </w:r>
          </w:p>
        </w:tc>
      </w:tr>
      <w:tr w14:paraId="52E0DBEC">
        <w:tblPrEx>
          <w:tblCellMar>
            <w:top w:w="0" w:type="dxa"/>
            <w:left w:w="108" w:type="dxa"/>
            <w:bottom w:w="0" w:type="dxa"/>
            <w:right w:w="108" w:type="dxa"/>
          </w:tblCellMar>
        </w:tblPrEx>
        <w:trPr>
          <w:trHeight w:val="554" w:hRule="atLeast"/>
        </w:trPr>
        <w:tc>
          <w:tcPr>
            <w:tcW w:w="1418" w:type="dxa"/>
            <w:tcBorders>
              <w:top w:val="nil"/>
              <w:left w:val="nil"/>
              <w:bottom w:val="nil"/>
              <w:right w:val="nil"/>
            </w:tcBorders>
          </w:tcPr>
          <w:p w14:paraId="6D31763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Whole grains</w:t>
            </w:r>
          </w:p>
        </w:tc>
        <w:tc>
          <w:tcPr>
            <w:tcW w:w="1701" w:type="dxa"/>
            <w:tcBorders>
              <w:top w:val="nil"/>
              <w:left w:val="nil"/>
              <w:bottom w:val="nil"/>
              <w:right w:val="nil"/>
            </w:tcBorders>
          </w:tcPr>
          <w:p w14:paraId="1D913A4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3 servings/day</w:t>
            </w:r>
          </w:p>
        </w:tc>
        <w:tc>
          <w:tcPr>
            <w:tcW w:w="4961" w:type="dxa"/>
            <w:tcBorders>
              <w:top w:val="nil"/>
              <w:left w:val="nil"/>
              <w:bottom w:val="nil"/>
              <w:right w:val="nil"/>
            </w:tcBorders>
          </w:tcPr>
          <w:p w14:paraId="677694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slice of whole-grain bread</w:t>
            </w:r>
          </w:p>
        </w:tc>
        <w:tc>
          <w:tcPr>
            <w:tcW w:w="1701" w:type="dxa"/>
            <w:tcBorders>
              <w:top w:val="nil"/>
              <w:left w:val="nil"/>
              <w:bottom w:val="nil"/>
              <w:right w:val="nil"/>
            </w:tcBorders>
          </w:tcPr>
          <w:p w14:paraId="4B3888B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1438, 1448, 1458, 1468</w:t>
            </w:r>
          </w:p>
        </w:tc>
      </w:tr>
      <w:tr w14:paraId="005CADA3">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1761BC9C">
            <w:pPr>
              <w:widowControl/>
              <w:spacing w:line="240" w:lineRule="auto"/>
              <w:jc w:val="left"/>
              <w:rPr>
                <w:rFonts w:ascii="Calibri" w:hAnsi="Calibri" w:eastAsia="等线" w:cs="Calibri"/>
                <w:color w:val="000000"/>
                <w:kern w:val="0"/>
                <w:sz w:val="20"/>
                <w:szCs w:val="20"/>
              </w:rPr>
            </w:pPr>
          </w:p>
        </w:tc>
        <w:tc>
          <w:tcPr>
            <w:tcW w:w="1701" w:type="dxa"/>
            <w:tcBorders>
              <w:top w:val="nil"/>
              <w:left w:val="nil"/>
              <w:bottom w:val="nil"/>
              <w:right w:val="nil"/>
            </w:tcBorders>
          </w:tcPr>
          <w:p w14:paraId="1B8D7847">
            <w:pPr>
              <w:widowControl/>
              <w:spacing w:line="240" w:lineRule="auto"/>
              <w:jc w:val="left"/>
              <w:rPr>
                <w:rFonts w:ascii="Calibri" w:hAnsi="Calibri" w:eastAsia="Times New Roman" w:cs="Calibri"/>
                <w:kern w:val="0"/>
                <w:sz w:val="20"/>
                <w:szCs w:val="20"/>
              </w:rPr>
            </w:pPr>
          </w:p>
        </w:tc>
        <w:tc>
          <w:tcPr>
            <w:tcW w:w="4961" w:type="dxa"/>
            <w:tcBorders>
              <w:top w:val="nil"/>
              <w:left w:val="nil"/>
              <w:bottom w:val="nil"/>
              <w:right w:val="nil"/>
            </w:tcBorders>
          </w:tcPr>
          <w:p w14:paraId="1D4BF9D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cup of whole-grain cereal</w:t>
            </w:r>
          </w:p>
        </w:tc>
        <w:tc>
          <w:tcPr>
            <w:tcW w:w="1701" w:type="dxa"/>
            <w:tcBorders>
              <w:top w:val="nil"/>
              <w:left w:val="nil"/>
              <w:bottom w:val="nil"/>
              <w:right w:val="nil"/>
            </w:tcBorders>
          </w:tcPr>
          <w:p w14:paraId="06BC4982">
            <w:pPr>
              <w:widowControl/>
              <w:spacing w:line="240" w:lineRule="auto"/>
              <w:jc w:val="left"/>
              <w:rPr>
                <w:rFonts w:ascii="Calibri" w:hAnsi="Calibri" w:eastAsia="等线" w:cs="Calibri"/>
                <w:color w:val="000000"/>
                <w:kern w:val="0"/>
                <w:sz w:val="20"/>
                <w:szCs w:val="20"/>
              </w:rPr>
            </w:pPr>
          </w:p>
        </w:tc>
      </w:tr>
      <w:tr w14:paraId="6BF2C23B">
        <w:tblPrEx>
          <w:tblCellMar>
            <w:top w:w="0" w:type="dxa"/>
            <w:left w:w="108" w:type="dxa"/>
            <w:bottom w:w="0" w:type="dxa"/>
            <w:right w:w="108" w:type="dxa"/>
          </w:tblCellMar>
        </w:tblPrEx>
        <w:trPr>
          <w:trHeight w:val="646" w:hRule="atLeast"/>
        </w:trPr>
        <w:tc>
          <w:tcPr>
            <w:tcW w:w="1418" w:type="dxa"/>
            <w:tcBorders>
              <w:top w:val="nil"/>
              <w:left w:val="nil"/>
              <w:bottom w:val="nil"/>
              <w:right w:val="nil"/>
            </w:tcBorders>
          </w:tcPr>
          <w:p w14:paraId="7E7DFC8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Vegetable oils</w:t>
            </w:r>
          </w:p>
        </w:tc>
        <w:tc>
          <w:tcPr>
            <w:tcW w:w="1701" w:type="dxa"/>
            <w:tcBorders>
              <w:top w:val="nil"/>
              <w:left w:val="nil"/>
              <w:bottom w:val="nil"/>
              <w:right w:val="nil"/>
            </w:tcBorders>
          </w:tcPr>
          <w:p w14:paraId="424E080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2 servings/day</w:t>
            </w:r>
          </w:p>
        </w:tc>
        <w:tc>
          <w:tcPr>
            <w:tcW w:w="4961" w:type="dxa"/>
            <w:tcBorders>
              <w:top w:val="nil"/>
              <w:left w:val="nil"/>
              <w:bottom w:val="nil"/>
              <w:right w:val="nil"/>
            </w:tcBorders>
          </w:tcPr>
          <w:p w14:paraId="46980C1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Vegetable oil-based spread in combination with eating at least 2 slices of bread</w:t>
            </w:r>
          </w:p>
        </w:tc>
        <w:tc>
          <w:tcPr>
            <w:tcW w:w="1701" w:type="dxa"/>
            <w:tcBorders>
              <w:top w:val="nil"/>
              <w:left w:val="nil"/>
              <w:bottom w:val="nil"/>
              <w:right w:val="nil"/>
            </w:tcBorders>
          </w:tcPr>
          <w:p w14:paraId="521432E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1428, 2654, 1438</w:t>
            </w:r>
          </w:p>
        </w:tc>
      </w:tr>
      <w:tr w14:paraId="449F6367">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5B122F3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(Shell) Fish</w:t>
            </w:r>
          </w:p>
        </w:tc>
        <w:tc>
          <w:tcPr>
            <w:tcW w:w="1701" w:type="dxa"/>
            <w:tcBorders>
              <w:top w:val="nil"/>
              <w:left w:val="nil"/>
              <w:bottom w:val="nil"/>
              <w:right w:val="nil"/>
            </w:tcBorders>
          </w:tcPr>
          <w:p w14:paraId="63AB473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2 servings/week</w:t>
            </w:r>
          </w:p>
        </w:tc>
        <w:tc>
          <w:tcPr>
            <w:tcW w:w="4961" w:type="dxa"/>
            <w:tcBorders>
              <w:top w:val="nil"/>
              <w:left w:val="nil"/>
              <w:bottom w:val="nil"/>
              <w:right w:val="nil"/>
            </w:tcBorders>
          </w:tcPr>
          <w:p w14:paraId="3CD9210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Once/week</w:t>
            </w:r>
          </w:p>
        </w:tc>
        <w:tc>
          <w:tcPr>
            <w:tcW w:w="1701" w:type="dxa"/>
            <w:tcBorders>
              <w:top w:val="nil"/>
              <w:left w:val="nil"/>
              <w:bottom w:val="nil"/>
              <w:right w:val="nil"/>
            </w:tcBorders>
          </w:tcPr>
          <w:p w14:paraId="70D55EB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1329, 1339</w:t>
            </w:r>
          </w:p>
        </w:tc>
      </w:tr>
      <w:tr w14:paraId="42B25B0D">
        <w:tblPrEx>
          <w:tblCellMar>
            <w:top w:w="0" w:type="dxa"/>
            <w:left w:w="108" w:type="dxa"/>
            <w:bottom w:w="0" w:type="dxa"/>
            <w:right w:w="108" w:type="dxa"/>
          </w:tblCellMar>
        </w:tblPrEx>
        <w:trPr>
          <w:trHeight w:val="554" w:hRule="atLeast"/>
        </w:trPr>
        <w:tc>
          <w:tcPr>
            <w:tcW w:w="1418" w:type="dxa"/>
            <w:tcBorders>
              <w:top w:val="nil"/>
              <w:left w:val="nil"/>
              <w:bottom w:val="nil"/>
              <w:right w:val="nil"/>
            </w:tcBorders>
          </w:tcPr>
          <w:p w14:paraId="31B546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Dairy*</w:t>
            </w:r>
          </w:p>
        </w:tc>
        <w:tc>
          <w:tcPr>
            <w:tcW w:w="1701" w:type="dxa"/>
            <w:tcBorders>
              <w:top w:val="nil"/>
              <w:left w:val="nil"/>
              <w:bottom w:val="nil"/>
              <w:right w:val="nil"/>
            </w:tcBorders>
          </w:tcPr>
          <w:p w14:paraId="126BEA4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2 servings/day</w:t>
            </w:r>
          </w:p>
        </w:tc>
        <w:tc>
          <w:tcPr>
            <w:tcW w:w="4961" w:type="dxa"/>
            <w:tcBorders>
              <w:top w:val="nil"/>
              <w:left w:val="nil"/>
              <w:bottom w:val="nil"/>
              <w:right w:val="nil"/>
            </w:tcBorders>
          </w:tcPr>
          <w:p w14:paraId="5107211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cup/day if consumption any type of milk</w:t>
            </w:r>
          </w:p>
        </w:tc>
        <w:tc>
          <w:tcPr>
            <w:tcW w:w="1701" w:type="dxa"/>
            <w:tcBorders>
              <w:top w:val="nil"/>
              <w:left w:val="nil"/>
              <w:bottom w:val="nil"/>
              <w:right w:val="nil"/>
            </w:tcBorders>
          </w:tcPr>
          <w:p w14:paraId="198C9EB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1408, 1418</w:t>
            </w:r>
          </w:p>
        </w:tc>
      </w:tr>
      <w:tr w14:paraId="0BAA2EBE">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4F5BE9DF">
            <w:pPr>
              <w:widowControl/>
              <w:spacing w:line="240" w:lineRule="auto"/>
              <w:jc w:val="left"/>
              <w:rPr>
                <w:rFonts w:ascii="Calibri" w:hAnsi="Calibri" w:eastAsia="等线" w:cs="Calibri"/>
                <w:color w:val="000000"/>
                <w:kern w:val="0"/>
                <w:sz w:val="20"/>
                <w:szCs w:val="20"/>
              </w:rPr>
            </w:pPr>
          </w:p>
        </w:tc>
        <w:tc>
          <w:tcPr>
            <w:tcW w:w="1701" w:type="dxa"/>
            <w:tcBorders>
              <w:top w:val="nil"/>
              <w:left w:val="nil"/>
              <w:bottom w:val="nil"/>
              <w:right w:val="nil"/>
            </w:tcBorders>
          </w:tcPr>
          <w:p w14:paraId="1427FC49">
            <w:pPr>
              <w:widowControl/>
              <w:spacing w:line="240" w:lineRule="auto"/>
              <w:jc w:val="left"/>
              <w:rPr>
                <w:rFonts w:ascii="Calibri" w:hAnsi="Calibri" w:eastAsia="Times New Roman" w:cs="Calibri"/>
                <w:kern w:val="0"/>
                <w:sz w:val="20"/>
                <w:szCs w:val="20"/>
              </w:rPr>
            </w:pPr>
          </w:p>
        </w:tc>
        <w:tc>
          <w:tcPr>
            <w:tcW w:w="4961" w:type="dxa"/>
            <w:tcBorders>
              <w:top w:val="nil"/>
              <w:left w:val="nil"/>
              <w:bottom w:val="nil"/>
              <w:right w:val="nil"/>
            </w:tcBorders>
          </w:tcPr>
          <w:p w14:paraId="5D06420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piece of cheese</w:t>
            </w:r>
          </w:p>
        </w:tc>
        <w:tc>
          <w:tcPr>
            <w:tcW w:w="1701" w:type="dxa"/>
            <w:tcBorders>
              <w:top w:val="nil"/>
              <w:left w:val="nil"/>
              <w:bottom w:val="nil"/>
              <w:right w:val="nil"/>
            </w:tcBorders>
          </w:tcPr>
          <w:p w14:paraId="5420DC24">
            <w:pPr>
              <w:widowControl/>
              <w:spacing w:line="240" w:lineRule="auto"/>
              <w:jc w:val="left"/>
              <w:rPr>
                <w:rFonts w:ascii="Calibri" w:hAnsi="Calibri" w:eastAsia="等线" w:cs="Calibri"/>
                <w:color w:val="000000"/>
                <w:kern w:val="0"/>
                <w:sz w:val="20"/>
                <w:szCs w:val="20"/>
              </w:rPr>
            </w:pPr>
          </w:p>
        </w:tc>
      </w:tr>
      <w:tr w14:paraId="648398CA">
        <w:tblPrEx>
          <w:tblCellMar>
            <w:top w:w="0" w:type="dxa"/>
            <w:left w:w="108" w:type="dxa"/>
            <w:bottom w:w="0" w:type="dxa"/>
            <w:right w:w="108" w:type="dxa"/>
          </w:tblCellMar>
        </w:tblPrEx>
        <w:trPr>
          <w:trHeight w:val="554" w:hRule="atLeast"/>
        </w:trPr>
        <w:tc>
          <w:tcPr>
            <w:tcW w:w="1418" w:type="dxa"/>
            <w:tcBorders>
              <w:top w:val="nil"/>
              <w:left w:val="nil"/>
              <w:bottom w:val="nil"/>
              <w:right w:val="nil"/>
            </w:tcBorders>
          </w:tcPr>
          <w:p w14:paraId="1ACFE47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Refined grains</w:t>
            </w:r>
          </w:p>
        </w:tc>
        <w:tc>
          <w:tcPr>
            <w:tcW w:w="1701" w:type="dxa"/>
            <w:tcBorders>
              <w:top w:val="nil"/>
              <w:left w:val="nil"/>
              <w:bottom w:val="nil"/>
              <w:right w:val="nil"/>
            </w:tcBorders>
          </w:tcPr>
          <w:p w14:paraId="347BD6C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2 servings/day</w:t>
            </w:r>
          </w:p>
        </w:tc>
        <w:tc>
          <w:tcPr>
            <w:tcW w:w="4961" w:type="dxa"/>
            <w:tcBorders>
              <w:top w:val="nil"/>
              <w:left w:val="nil"/>
              <w:bottom w:val="nil"/>
              <w:right w:val="nil"/>
            </w:tcBorders>
          </w:tcPr>
          <w:p w14:paraId="0DECA48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 slice of bread or 1 bowl of cereal</w:t>
            </w:r>
          </w:p>
        </w:tc>
        <w:tc>
          <w:tcPr>
            <w:tcW w:w="1701" w:type="dxa"/>
            <w:tcBorders>
              <w:top w:val="nil"/>
              <w:left w:val="nil"/>
              <w:bottom w:val="nil"/>
              <w:right w:val="nil"/>
            </w:tcBorders>
          </w:tcPr>
          <w:p w14:paraId="4A70CD5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1438, 1448, 1458, 1468</w:t>
            </w:r>
          </w:p>
        </w:tc>
      </w:tr>
      <w:tr w14:paraId="73EEB189">
        <w:tblPrEx>
          <w:tblCellMar>
            <w:top w:w="0" w:type="dxa"/>
            <w:left w:w="108" w:type="dxa"/>
            <w:bottom w:w="0" w:type="dxa"/>
            <w:right w:w="108" w:type="dxa"/>
          </w:tblCellMar>
        </w:tblPrEx>
        <w:trPr>
          <w:trHeight w:val="554" w:hRule="atLeast"/>
        </w:trPr>
        <w:tc>
          <w:tcPr>
            <w:tcW w:w="1418" w:type="dxa"/>
            <w:tcBorders>
              <w:top w:val="nil"/>
              <w:left w:val="nil"/>
              <w:bottom w:val="nil"/>
              <w:right w:val="nil"/>
            </w:tcBorders>
          </w:tcPr>
          <w:p w14:paraId="2789711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Unprocessed meats</w:t>
            </w:r>
          </w:p>
        </w:tc>
        <w:tc>
          <w:tcPr>
            <w:tcW w:w="1701" w:type="dxa"/>
            <w:tcBorders>
              <w:top w:val="nil"/>
              <w:left w:val="nil"/>
              <w:bottom w:val="nil"/>
              <w:right w:val="nil"/>
            </w:tcBorders>
          </w:tcPr>
          <w:p w14:paraId="5EC3AA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2 servings/week</w:t>
            </w:r>
          </w:p>
        </w:tc>
        <w:tc>
          <w:tcPr>
            <w:tcW w:w="4961" w:type="dxa"/>
            <w:tcBorders>
              <w:top w:val="nil"/>
              <w:left w:val="nil"/>
              <w:bottom w:val="nil"/>
              <w:right w:val="nil"/>
            </w:tcBorders>
          </w:tcPr>
          <w:p w14:paraId="137AD1E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Once/week (including poultry, beef, lamb, and pork)</w:t>
            </w:r>
          </w:p>
        </w:tc>
        <w:tc>
          <w:tcPr>
            <w:tcW w:w="1701" w:type="dxa"/>
            <w:tcBorders>
              <w:top w:val="nil"/>
              <w:left w:val="nil"/>
              <w:bottom w:val="nil"/>
              <w:right w:val="nil"/>
            </w:tcBorders>
          </w:tcPr>
          <w:p w14:paraId="69D38DA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1359, 1369, 1379, 1389</w:t>
            </w:r>
          </w:p>
        </w:tc>
      </w:tr>
      <w:tr w14:paraId="39ADA3BA">
        <w:tblPrEx>
          <w:tblCellMar>
            <w:top w:w="0" w:type="dxa"/>
            <w:left w:w="108" w:type="dxa"/>
            <w:bottom w:w="0" w:type="dxa"/>
            <w:right w:w="108" w:type="dxa"/>
          </w:tblCellMar>
        </w:tblPrEx>
        <w:trPr>
          <w:trHeight w:val="277" w:hRule="atLeast"/>
        </w:trPr>
        <w:tc>
          <w:tcPr>
            <w:tcW w:w="1418" w:type="dxa"/>
            <w:tcBorders>
              <w:top w:val="nil"/>
              <w:left w:val="nil"/>
              <w:bottom w:val="nil"/>
              <w:right w:val="nil"/>
            </w:tcBorders>
          </w:tcPr>
          <w:p w14:paraId="271DBB8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Processed meats</w:t>
            </w:r>
          </w:p>
        </w:tc>
        <w:tc>
          <w:tcPr>
            <w:tcW w:w="1701" w:type="dxa"/>
            <w:tcBorders>
              <w:top w:val="nil"/>
              <w:left w:val="nil"/>
              <w:bottom w:val="nil"/>
              <w:right w:val="nil"/>
            </w:tcBorders>
          </w:tcPr>
          <w:p w14:paraId="3AAED22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1 servings/week</w:t>
            </w:r>
          </w:p>
        </w:tc>
        <w:tc>
          <w:tcPr>
            <w:tcW w:w="4961" w:type="dxa"/>
            <w:tcBorders>
              <w:top w:val="nil"/>
              <w:left w:val="nil"/>
              <w:bottom w:val="nil"/>
              <w:right w:val="nil"/>
            </w:tcBorders>
          </w:tcPr>
          <w:p w14:paraId="5FC1D66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Once/week</w:t>
            </w:r>
          </w:p>
        </w:tc>
        <w:tc>
          <w:tcPr>
            <w:tcW w:w="1701" w:type="dxa"/>
            <w:tcBorders>
              <w:top w:val="nil"/>
              <w:left w:val="nil"/>
              <w:bottom w:val="nil"/>
              <w:right w:val="nil"/>
            </w:tcBorders>
          </w:tcPr>
          <w:p w14:paraId="2A4BD16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1349</w:t>
            </w:r>
          </w:p>
        </w:tc>
      </w:tr>
      <w:tr w14:paraId="49077E6A">
        <w:tblPrEx>
          <w:tblCellMar>
            <w:top w:w="0" w:type="dxa"/>
            <w:left w:w="108" w:type="dxa"/>
            <w:bottom w:w="0" w:type="dxa"/>
            <w:right w:w="108" w:type="dxa"/>
          </w:tblCellMar>
        </w:tblPrEx>
        <w:trPr>
          <w:trHeight w:val="554" w:hRule="atLeast"/>
        </w:trPr>
        <w:tc>
          <w:tcPr>
            <w:tcW w:w="1418" w:type="dxa"/>
            <w:tcBorders>
              <w:top w:val="nil"/>
              <w:left w:val="nil"/>
              <w:bottom w:val="single" w:color="auto" w:sz="8" w:space="0"/>
              <w:right w:val="nil"/>
            </w:tcBorders>
          </w:tcPr>
          <w:p w14:paraId="556EF6B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Sugar-sweetened beverages</w:t>
            </w:r>
          </w:p>
        </w:tc>
        <w:tc>
          <w:tcPr>
            <w:tcW w:w="1701" w:type="dxa"/>
            <w:tcBorders>
              <w:top w:val="nil"/>
              <w:left w:val="nil"/>
              <w:bottom w:val="single" w:color="auto" w:sz="8" w:space="0"/>
              <w:right w:val="nil"/>
            </w:tcBorders>
          </w:tcPr>
          <w:p w14:paraId="1CFB32F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Don’t drink</w:t>
            </w:r>
          </w:p>
        </w:tc>
        <w:tc>
          <w:tcPr>
            <w:tcW w:w="4961" w:type="dxa"/>
            <w:tcBorders>
              <w:top w:val="nil"/>
              <w:left w:val="nil"/>
              <w:bottom w:val="single" w:color="auto" w:sz="8" w:space="0"/>
              <w:right w:val="nil"/>
            </w:tcBorders>
          </w:tcPr>
          <w:p w14:paraId="6BDE932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Only 0 serving was possible here</w:t>
            </w:r>
          </w:p>
        </w:tc>
        <w:tc>
          <w:tcPr>
            <w:tcW w:w="1701" w:type="dxa"/>
            <w:tcBorders>
              <w:top w:val="nil"/>
              <w:left w:val="nil"/>
              <w:bottom w:val="single" w:color="auto" w:sz="8" w:space="0"/>
              <w:right w:val="nil"/>
            </w:tcBorders>
          </w:tcPr>
          <w:p w14:paraId="54BF46A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6144</w:t>
            </w:r>
          </w:p>
        </w:tc>
      </w:tr>
      <w:tr w14:paraId="1C59DF7A">
        <w:tblPrEx>
          <w:tblCellMar>
            <w:top w:w="0" w:type="dxa"/>
            <w:left w:w="108" w:type="dxa"/>
            <w:bottom w:w="0" w:type="dxa"/>
            <w:right w:w="108" w:type="dxa"/>
          </w:tblCellMar>
        </w:tblPrEx>
        <w:trPr>
          <w:trHeight w:val="1962" w:hRule="atLeast"/>
        </w:trPr>
        <w:tc>
          <w:tcPr>
            <w:tcW w:w="9781" w:type="dxa"/>
            <w:gridSpan w:val="4"/>
            <w:tcBorders>
              <w:top w:val="single" w:color="auto" w:sz="8" w:space="0"/>
              <w:left w:val="nil"/>
              <w:bottom w:val="nil"/>
              <w:right w:val="nil"/>
            </w:tcBorders>
          </w:tcPr>
          <w:p w14:paraId="3F89965A">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The </w:t>
            </w:r>
            <w:r>
              <w:rPr>
                <w:rFonts w:ascii="Calibri" w:hAnsi="Calibri" w:eastAsia="等线" w:cs="Calibri"/>
                <w:color w:val="000000"/>
                <w:kern w:val="0"/>
                <w:sz w:val="22"/>
              </w:rPr>
              <w:t>dietary score was previously constructed by Mozaffarian et al</w:t>
            </w:r>
            <w:r>
              <w:rPr>
                <w:rFonts w:hint="eastAsia" w:ascii="Calibri" w:hAnsi="Calibri" w:eastAsia="等线" w:cs="Calibri"/>
                <w:color w:val="000000"/>
                <w:kern w:val="0"/>
                <w:sz w:val="22"/>
                <w:lang w:val="en-US" w:eastAsia="zh-CN"/>
              </w:rPr>
              <w:t>.</w:t>
            </w:r>
            <w:r>
              <w:rPr>
                <w:rFonts w:ascii="Calibri" w:hAnsi="Calibri" w:eastAsia="等线" w:cs="Calibri"/>
                <w:color w:val="000000"/>
                <w:kern w:val="0"/>
                <w:sz w:val="22"/>
                <w:vertAlign w:val="superscript"/>
              </w:rPr>
              <w:fldChar w:fldCharType="begin"/>
            </w:r>
            <w:r>
              <w:rPr>
                <w:rFonts w:ascii="Calibri" w:hAnsi="Calibri" w:eastAsia="等线" w:cs="Calibri"/>
                <w:color w:val="000000"/>
                <w:kern w:val="0"/>
                <w:sz w:val="22"/>
                <w:vertAlign w:val="superscript"/>
              </w:rPr>
              <w:instrText xml:space="preserve"> ADDIN ZOTERO_ITEM CSL_CITATION {"citationID":"FRluJToo","properties":{"formattedCitation":"[5]","plainCitation":"[5]","noteIndex":0},"citationItems":[{"id":158,"uris":["http://zotero.org/users/10047701/items/BG95KF26"],"itemData":{"id":158,"type":"article-journal","abstract":"Suboptimal nutrition is a leading cause of poor health. Nutrition and policy science have advanced rapidly, creating confusion yet also providing powerful opportunities to reduce the adverse health and economic impacts of poor diets. This review considers the history, new evidence, controversies, and corresponding lessons for modern dietary and policy priorities for cardiovascular diseases, obesity, and diabetes mellitus. Major identified themes include the importance of evaluating the full diversity of diet-related risk pathways, not only blood lipids or obesity; focusing on foods and overall diet patterns, rather than single isolated nutrients; recognizing the complex influences of different foods on long-term weight regulation, rather than simply counting calories; and characterizing and implementing evidence-based strategies, including policy approaches, for lifestyle change. Evidence-informed dietary priorities include increased fruits, nonstarchy vegetables, nuts, legumes, fish, vegetable oils, yogurt, and minimally processed whole grains; and fewer red meats, processed (eg, sodium-preserved) meats, and foods rich in refined grains, starch, added sugars, salt, and trans fat. More investigation is needed on the cardiometabolic effects of phenolics, dairy fat, probiotics, fermentation, coffee, tea, cocoa, eggs, specific vegetable and tropical oils, vitamin D, individual fatty acids, and diet-microbiome interactions. Little evidence to date supports the cardiometabolic relevance of other popular priorities: eg, local, organic, grass-fed, farmed/wild, or non-genetically modified. Evidence-based personalized nutrition appears to depend more on nongenetic characteristics (eg, physical activity, abdominal adiposity, gender, socioeconomic status, culture) than genetic factors. Food choices must be strongly supported by clinical behavior change efforts, health systems reforms, novel technologies, and robust policy strategies targeting economic incentives, schools and workplaces, neighborhood environments, and the food system. Scientific advances provide crucial new insights on optimal targets and best practices to reduce the burdens of diet-related cardiometabolic diseases.","container-title":"Circulation","DOI":"10.1161/CIRCULATIONAHA.115.018585","ISSN":"1524-4539","issue":"2","journalAbbreviation":"Circulation","language":"en","note":"PMID: 26746178\nPMCID: PMC4814348\nTLDR: This review considers the history, new evidence, controversies, and corresponding lessons for modern dietary and policy priorities for cardiovascular diseases, obesity, and diabetes mellitus, and identifies major identified themes.","page":"187-225","source":"PubMed","title":"Dietary and Policy Priorities for Cardiovascular Disease, Diabetes, and Obesity: A Comprehensive Review","title-short":"饮食评分","volume":"133","author":[{"family":"Mozaffarian","given":"Dariush"}],"issued":{"date-parts":[["2016",1,12]]}}}],"schema":"https://github.com/citation-style-language/schema/raw/master/csl-citation.json"} </w:instrText>
            </w:r>
            <w:r>
              <w:rPr>
                <w:rFonts w:ascii="Calibri" w:hAnsi="Calibri" w:eastAsia="等线" w:cs="Calibri"/>
                <w:color w:val="000000"/>
                <w:kern w:val="0"/>
                <w:sz w:val="22"/>
                <w:vertAlign w:val="superscript"/>
              </w:rPr>
              <w:fldChar w:fldCharType="separate"/>
            </w:r>
            <w:r>
              <w:rPr>
                <w:rFonts w:ascii="Calibri" w:hAnsi="Calibri" w:cs="Calibri"/>
                <w:sz w:val="22"/>
                <w:vertAlign w:val="superscript"/>
              </w:rPr>
              <w:t>[5]</w:t>
            </w:r>
            <w:r>
              <w:rPr>
                <w:rFonts w:ascii="Calibri" w:hAnsi="Calibri" w:eastAsia="等线" w:cs="Calibri"/>
                <w:color w:val="000000"/>
                <w:kern w:val="0"/>
                <w:sz w:val="22"/>
                <w:vertAlign w:val="superscript"/>
              </w:rPr>
              <w:fldChar w:fldCharType="end"/>
            </w:r>
            <w:r>
              <w:rPr>
                <w:rFonts w:ascii="Calibri" w:hAnsi="Calibri" w:eastAsia="等线" w:cs="Calibri"/>
                <w:color w:val="000000"/>
                <w:kern w:val="0"/>
                <w:sz w:val="22"/>
              </w:rPr>
              <w:t xml:space="preserve"> and validated in UK Biobank by Said et al</w:t>
            </w:r>
            <w:r>
              <w:rPr>
                <w:rFonts w:hint="eastAsia" w:ascii="Calibri" w:hAnsi="Calibri" w:eastAsia="等线" w:cs="Calibri"/>
                <w:color w:val="000000"/>
                <w:kern w:val="0"/>
                <w:sz w:val="22"/>
                <w:lang w:val="en-US" w:eastAsia="zh-CN"/>
              </w:rPr>
              <w:t>.</w:t>
            </w:r>
            <w:r>
              <w:rPr>
                <w:rFonts w:ascii="Calibri" w:hAnsi="Calibri" w:eastAsia="等线" w:cs="Calibri"/>
                <w:color w:val="000000"/>
                <w:kern w:val="0"/>
                <w:sz w:val="22"/>
                <w:vertAlign w:val="superscript"/>
              </w:rPr>
              <w:fldChar w:fldCharType="begin"/>
            </w:r>
            <w:r>
              <w:rPr>
                <w:rFonts w:ascii="Calibri" w:hAnsi="Calibri" w:eastAsia="等线" w:cs="Calibri"/>
                <w:color w:val="000000"/>
                <w:kern w:val="0"/>
                <w:sz w:val="22"/>
                <w:vertAlign w:val="superscript"/>
              </w:rPr>
              <w:instrText xml:space="preserve"> ADDIN ZOTERO_ITEM CSL_CITATION {"citationID":"VDwHtixV","properties":{"formattedCitation":"[6]","plainCitation":"[6]","noteIndex":0},"citationItems":[{"id":159,"uris":["http://zotero.org/users/10047701/items/9R3R2CKI"],"itemData":{"id":159,"type":"article-journal","abstract":"IMPORTANCE: Genetic and lifestyle factors both contribute to the risk of developing cardiovascular disease, but whether poor health behaviors are associated with similar increases in risk among individuals with low, intermediate, or high genetic risk is unknown.\nOBJECTIVE: To investigate the association of combined health behaviors and factors within genetic risk groups with coronary artery disease, atrial fibrillation, stroke, hypertension, and type 2 diabetes as well as to investigate the interactions between genetic risk and lifestyle.\nDESIGN, SETTING, AND PARTICIPANTS: The UK Biobank cohort study includes more than 500 000 participants aged 40 to 70 years who were recruited from 22 assessment centers across the United Kingdom from 2006 to 2010. A total of 339 003 unrelated individuals of white British descent with available genotype and matching genetic data and reported sex were included in this study from the UK Biobank population-based sample. Individuals were included in the analyses of 1 or more new-onset diseases. Data were analyzed from April 2006 to March 2015.\nMAIN OUTCOMES AND MEASURES: Risks of new-onset cardiovascular disease and diabetes associated with genetic risk and combined health behaviors and factors. Genetic risk was categorized as low (quintile 1), intermediate (quintiles 2-4), or high (quintile 5). Within each genetic risk group, the risks of incident events associated with ideal, intermediate, or poor combined health behaviors and factors were investigated and compared with low genetic risk and ideal lifestyle.\nRESULTS: Of 339 003 individuals, 181 702 (53.6%) were female, and the mean (SD) age was 56.86 (7.99) years. During follow-up, 9771 of 325 133 participants (3.0%) developed coronary artery disease, 7095 of 333 637 (2.1%) developed atrial fibrillation, 3145 of 332 971 (0.9%) developed stroke, 11 358 of 234 651 (4.8%) developed hypertension, and 4379 of 322 014 (1.4%) developed diabetes. Genetic risk and lifestyle were independent predictors of incident events, and there were no interactions for any outcome. Compared with ideal lifestyle in the low genetic risk group, poor lifestyle was associated with a hazard ratio of up to 4.54 (95% CI, 3.72-5.54) for coronary artery disease, 5.41 (95% CI, 4.29-6.81) for atrial fibrillation, 4.68 (95% CI, 3.85-5.69) for hypertension, 2.26 (95% CI, 1.63-3.14) for stroke, and 15.46 (95% CI, 10.82-22.08) for diabetes in the high genetic risk group.\nCONCLUSIONS AND RELEVANCE: In this large contemporary population, genetic composition and combined health behaviors and factors had a log-additive effect on the risk of developing cardiovascular disease. The relative effects of poor lifestyle were comparable between genetic risk groups. Behavioral lifestyle changes should be encouraged for all through comprehensive, multifactorial approaches, although high-risk individuals may be selected based on the genetic risk.","container-title":"JAMA cardiology","DOI":"10.1001/jamacardio.2018.1717","ISSN":"2380-6591","issue":"8","journalAbbreviation":"JAMA Cardiol","language":"en","note":"PMID: 29955826\nPMCID: PMC6143077\nTLDR: In this large contemporary population, genetic composition and combined health behaviors and factors had a log-additive effect on the risk of developing cardiovascular disease.","page":"693-702","source":"PubMed","title":"Associations of Combined Genetic and Lifestyle Risks With Incident Cardiovascular Disease and Diabetes in the UK Biobank Study","volume":"3","author":[{"family":"Said","given":"M. Abdullah"},{"family":"Verweij","given":"Niek"},{"family":"Harst","given":"Pim","non-dropping-particle":"van der"}],"issued":{"date-parts":[["2018",8,1]]}}}],"schema":"https://github.com/citation-style-language/schema/raw/master/csl-citation.json"} </w:instrText>
            </w:r>
            <w:r>
              <w:rPr>
                <w:rFonts w:ascii="Calibri" w:hAnsi="Calibri" w:eastAsia="等线" w:cs="Calibri"/>
                <w:color w:val="000000"/>
                <w:kern w:val="0"/>
                <w:sz w:val="22"/>
                <w:vertAlign w:val="superscript"/>
              </w:rPr>
              <w:fldChar w:fldCharType="separate"/>
            </w:r>
            <w:r>
              <w:rPr>
                <w:rFonts w:ascii="Calibri" w:hAnsi="Calibri" w:cs="Calibri"/>
                <w:sz w:val="22"/>
                <w:vertAlign w:val="superscript"/>
              </w:rPr>
              <w:t>[6]</w:t>
            </w:r>
            <w:r>
              <w:rPr>
                <w:rFonts w:ascii="Calibri" w:hAnsi="Calibri" w:eastAsia="等线" w:cs="Calibri"/>
                <w:color w:val="000000"/>
                <w:kern w:val="0"/>
                <w:sz w:val="22"/>
                <w:vertAlign w:val="superscript"/>
              </w:rPr>
              <w:fldChar w:fldCharType="end"/>
            </w:r>
            <w:r>
              <w:rPr>
                <w:rFonts w:ascii="Calibri" w:hAnsi="Calibri" w:eastAsia="等线" w:cs="Calibri"/>
                <w:color w:val="000000"/>
                <w:kern w:val="0"/>
                <w:sz w:val="22"/>
              </w:rPr>
              <w:t>. Field IDs and serving sizes used per diet component in UK Biobank with available data from the general baseline questionnaire. If participants achieved the intake goal they were considered to have an adequate intake of the diet component. A healthy diet was defined as meeting at least half of the dietary recommendation (at least 5 items). *The consumption of milk is incomplete in the UK Biobank, so the dairy intake assessment only by pieces of cheese.</w:t>
            </w:r>
          </w:p>
        </w:tc>
      </w:tr>
    </w:tbl>
    <w:p w14:paraId="79F462A1">
      <w:pPr>
        <w:jc w:val="left"/>
        <w:rPr>
          <w:rFonts w:ascii="Calibri" w:hAnsi="Calibri" w:cs="Calibri"/>
          <w:sz w:val="20"/>
          <w:szCs w:val="20"/>
        </w:rPr>
      </w:pPr>
    </w:p>
    <w:p w14:paraId="60FBD2F1">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711" w:type="dxa"/>
        <w:tblInd w:w="0" w:type="dxa"/>
        <w:tblLayout w:type="autofit"/>
        <w:tblCellMar>
          <w:top w:w="0" w:type="dxa"/>
          <w:left w:w="108" w:type="dxa"/>
          <w:bottom w:w="0" w:type="dxa"/>
          <w:right w:w="108" w:type="dxa"/>
        </w:tblCellMar>
      </w:tblPr>
      <w:tblGrid>
        <w:gridCol w:w="2410"/>
        <w:gridCol w:w="992"/>
        <w:gridCol w:w="4395"/>
        <w:gridCol w:w="1914"/>
      </w:tblGrid>
      <w:tr w14:paraId="5C3873ED">
        <w:tblPrEx>
          <w:tblCellMar>
            <w:top w:w="0" w:type="dxa"/>
            <w:left w:w="108" w:type="dxa"/>
            <w:bottom w:w="0" w:type="dxa"/>
            <w:right w:w="108" w:type="dxa"/>
          </w:tblCellMar>
        </w:tblPrEx>
        <w:trPr>
          <w:trHeight w:val="314" w:hRule="atLeast"/>
        </w:trPr>
        <w:tc>
          <w:tcPr>
            <w:tcW w:w="9711" w:type="dxa"/>
            <w:gridSpan w:val="4"/>
            <w:tcBorders>
              <w:top w:val="nil"/>
              <w:left w:val="nil"/>
              <w:bottom w:val="single" w:color="auto" w:sz="8" w:space="0"/>
              <w:right w:val="nil"/>
            </w:tcBorders>
            <w:noWrap/>
          </w:tcPr>
          <w:p w14:paraId="7E31EC05">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S4</w:t>
            </w:r>
            <w:r>
              <w:rPr>
                <w:rFonts w:ascii="Calibri" w:hAnsi="Calibri" w:eastAsia="等线" w:cs="Calibri"/>
                <w:color w:val="000000"/>
                <w:kern w:val="0"/>
                <w:sz w:val="22"/>
              </w:rPr>
              <w:t>. Ascertainment of primary outcomes</w:t>
            </w:r>
          </w:p>
        </w:tc>
      </w:tr>
      <w:tr w14:paraId="2129E2E4">
        <w:tblPrEx>
          <w:tblCellMar>
            <w:top w:w="0" w:type="dxa"/>
            <w:left w:w="108" w:type="dxa"/>
            <w:bottom w:w="0" w:type="dxa"/>
            <w:right w:w="108" w:type="dxa"/>
          </w:tblCellMar>
        </w:tblPrEx>
        <w:trPr>
          <w:trHeight w:val="269" w:hRule="atLeast"/>
        </w:trPr>
        <w:tc>
          <w:tcPr>
            <w:tcW w:w="2410" w:type="dxa"/>
            <w:tcBorders>
              <w:top w:val="single" w:color="auto" w:sz="8" w:space="0"/>
              <w:left w:val="nil"/>
              <w:bottom w:val="single" w:color="auto" w:sz="4" w:space="0"/>
              <w:right w:val="nil"/>
            </w:tcBorders>
          </w:tcPr>
          <w:p w14:paraId="7CC42B8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Outcomes</w:t>
            </w:r>
          </w:p>
        </w:tc>
        <w:tc>
          <w:tcPr>
            <w:tcW w:w="992" w:type="dxa"/>
            <w:tcBorders>
              <w:top w:val="single" w:color="auto" w:sz="8" w:space="0"/>
              <w:left w:val="nil"/>
              <w:bottom w:val="single" w:color="auto" w:sz="4" w:space="0"/>
              <w:right w:val="nil"/>
            </w:tcBorders>
          </w:tcPr>
          <w:p w14:paraId="0CC6D17B">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ICD-10 code</w:t>
            </w:r>
          </w:p>
        </w:tc>
        <w:tc>
          <w:tcPr>
            <w:tcW w:w="4395" w:type="dxa"/>
            <w:tcBorders>
              <w:top w:val="single" w:color="auto" w:sz="8" w:space="0"/>
              <w:left w:val="nil"/>
              <w:bottom w:val="single" w:color="auto" w:sz="4" w:space="0"/>
              <w:right w:val="nil"/>
            </w:tcBorders>
          </w:tcPr>
          <w:p w14:paraId="425F23D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Description</w:t>
            </w:r>
          </w:p>
        </w:tc>
        <w:tc>
          <w:tcPr>
            <w:tcW w:w="1914" w:type="dxa"/>
            <w:tcBorders>
              <w:top w:val="single" w:color="auto" w:sz="8" w:space="0"/>
              <w:left w:val="nil"/>
              <w:bottom w:val="single" w:color="auto" w:sz="4" w:space="0"/>
              <w:right w:val="nil"/>
            </w:tcBorders>
          </w:tcPr>
          <w:p w14:paraId="56EEC5DF">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Field IDs</w:t>
            </w:r>
          </w:p>
        </w:tc>
      </w:tr>
      <w:tr w14:paraId="33D0818C">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5EF2075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992" w:type="dxa"/>
            <w:tcBorders>
              <w:top w:val="nil"/>
              <w:left w:val="nil"/>
              <w:bottom w:val="nil"/>
              <w:right w:val="nil"/>
            </w:tcBorders>
          </w:tcPr>
          <w:p w14:paraId="0611600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4395" w:type="dxa"/>
            <w:tcBorders>
              <w:top w:val="nil"/>
              <w:left w:val="nil"/>
              <w:bottom w:val="nil"/>
              <w:right w:val="nil"/>
            </w:tcBorders>
          </w:tcPr>
          <w:p w14:paraId="639D3C2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1914" w:type="dxa"/>
            <w:tcBorders>
              <w:top w:val="nil"/>
              <w:left w:val="nil"/>
              <w:bottom w:val="nil"/>
              <w:right w:val="nil"/>
            </w:tcBorders>
          </w:tcPr>
          <w:p w14:paraId="2218FDE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40023</w:t>
            </w:r>
          </w:p>
        </w:tc>
      </w:tr>
      <w:tr w14:paraId="21206E52">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6106A56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992" w:type="dxa"/>
            <w:tcBorders>
              <w:top w:val="nil"/>
              <w:left w:val="nil"/>
              <w:bottom w:val="nil"/>
              <w:right w:val="nil"/>
            </w:tcBorders>
          </w:tcPr>
          <w:p w14:paraId="570486E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I00–I99</w:t>
            </w:r>
          </w:p>
        </w:tc>
        <w:tc>
          <w:tcPr>
            <w:tcW w:w="4395" w:type="dxa"/>
            <w:tcBorders>
              <w:top w:val="nil"/>
              <w:left w:val="nil"/>
              <w:bottom w:val="nil"/>
              <w:right w:val="nil"/>
            </w:tcBorders>
          </w:tcPr>
          <w:p w14:paraId="63B8635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1914" w:type="dxa"/>
            <w:tcBorders>
              <w:top w:val="nil"/>
              <w:left w:val="nil"/>
              <w:bottom w:val="nil"/>
              <w:right w:val="nil"/>
            </w:tcBorders>
          </w:tcPr>
          <w:p w14:paraId="33C82AD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40001</w:t>
            </w:r>
          </w:p>
        </w:tc>
      </w:tr>
      <w:tr w14:paraId="414DCD00">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74350F0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992" w:type="dxa"/>
            <w:tcBorders>
              <w:top w:val="nil"/>
              <w:left w:val="nil"/>
              <w:bottom w:val="nil"/>
              <w:right w:val="nil"/>
            </w:tcBorders>
          </w:tcPr>
          <w:p w14:paraId="328FB96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I20</w:t>
            </w:r>
          </w:p>
        </w:tc>
        <w:tc>
          <w:tcPr>
            <w:tcW w:w="4395" w:type="dxa"/>
            <w:tcBorders>
              <w:top w:val="nil"/>
              <w:left w:val="nil"/>
              <w:bottom w:val="nil"/>
              <w:right w:val="nil"/>
            </w:tcBorders>
          </w:tcPr>
          <w:p w14:paraId="4EC836C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Angina pectoris</w:t>
            </w:r>
          </w:p>
        </w:tc>
        <w:tc>
          <w:tcPr>
            <w:tcW w:w="1914" w:type="dxa"/>
            <w:tcBorders>
              <w:top w:val="nil"/>
              <w:left w:val="nil"/>
              <w:bottom w:val="nil"/>
              <w:right w:val="nil"/>
            </w:tcBorders>
          </w:tcPr>
          <w:p w14:paraId="71EA370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131296, 41270</w:t>
            </w:r>
          </w:p>
        </w:tc>
      </w:tr>
      <w:tr w14:paraId="308F6C8D">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60BE6186">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02B03A6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I21</w:t>
            </w:r>
          </w:p>
        </w:tc>
        <w:tc>
          <w:tcPr>
            <w:tcW w:w="4395" w:type="dxa"/>
            <w:tcBorders>
              <w:top w:val="nil"/>
              <w:left w:val="nil"/>
              <w:bottom w:val="nil"/>
              <w:right w:val="nil"/>
            </w:tcBorders>
          </w:tcPr>
          <w:p w14:paraId="3DBE654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Acute myocardial infarction</w:t>
            </w:r>
          </w:p>
        </w:tc>
        <w:tc>
          <w:tcPr>
            <w:tcW w:w="1914" w:type="dxa"/>
            <w:tcBorders>
              <w:top w:val="nil"/>
              <w:left w:val="nil"/>
              <w:bottom w:val="nil"/>
              <w:right w:val="nil"/>
            </w:tcBorders>
          </w:tcPr>
          <w:p w14:paraId="4C3F398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131298, 41270</w:t>
            </w:r>
          </w:p>
        </w:tc>
      </w:tr>
      <w:tr w14:paraId="42A4391D">
        <w:tblPrEx>
          <w:tblCellMar>
            <w:top w:w="0" w:type="dxa"/>
            <w:left w:w="108" w:type="dxa"/>
            <w:bottom w:w="0" w:type="dxa"/>
            <w:right w:w="108" w:type="dxa"/>
          </w:tblCellMar>
        </w:tblPrEx>
        <w:trPr>
          <w:trHeight w:val="321" w:hRule="atLeast"/>
        </w:trPr>
        <w:tc>
          <w:tcPr>
            <w:tcW w:w="2410" w:type="dxa"/>
            <w:tcBorders>
              <w:top w:val="nil"/>
              <w:left w:val="nil"/>
              <w:bottom w:val="nil"/>
              <w:right w:val="nil"/>
            </w:tcBorders>
          </w:tcPr>
          <w:p w14:paraId="09443C03">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19BEE9F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I22</w:t>
            </w:r>
          </w:p>
        </w:tc>
        <w:tc>
          <w:tcPr>
            <w:tcW w:w="4395" w:type="dxa"/>
            <w:tcBorders>
              <w:top w:val="nil"/>
              <w:left w:val="nil"/>
              <w:bottom w:val="nil"/>
              <w:right w:val="nil"/>
            </w:tcBorders>
          </w:tcPr>
          <w:p w14:paraId="4C21E53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Subsequent myocardial infarction</w:t>
            </w:r>
          </w:p>
        </w:tc>
        <w:tc>
          <w:tcPr>
            <w:tcW w:w="1914" w:type="dxa"/>
            <w:tcBorders>
              <w:top w:val="nil"/>
              <w:left w:val="nil"/>
              <w:bottom w:val="nil"/>
              <w:right w:val="nil"/>
            </w:tcBorders>
          </w:tcPr>
          <w:p w14:paraId="4B637C4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131300, 41270</w:t>
            </w:r>
          </w:p>
        </w:tc>
      </w:tr>
      <w:tr w14:paraId="2D796EDE">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312FEEA5">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16E2F30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I23</w:t>
            </w:r>
          </w:p>
        </w:tc>
        <w:tc>
          <w:tcPr>
            <w:tcW w:w="4395" w:type="dxa"/>
            <w:tcBorders>
              <w:top w:val="nil"/>
              <w:left w:val="nil"/>
              <w:bottom w:val="nil"/>
              <w:right w:val="nil"/>
            </w:tcBorders>
          </w:tcPr>
          <w:p w14:paraId="1B9136A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Certain current complications following acute myocardial infarction</w:t>
            </w:r>
          </w:p>
        </w:tc>
        <w:tc>
          <w:tcPr>
            <w:tcW w:w="1914" w:type="dxa"/>
            <w:tcBorders>
              <w:top w:val="nil"/>
              <w:left w:val="nil"/>
              <w:bottom w:val="nil"/>
              <w:right w:val="nil"/>
            </w:tcBorders>
          </w:tcPr>
          <w:p w14:paraId="2CEA242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131302, 41270</w:t>
            </w:r>
          </w:p>
        </w:tc>
      </w:tr>
      <w:tr w14:paraId="134BC8AB">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269F02CE">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3D3B6F9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I24</w:t>
            </w:r>
          </w:p>
        </w:tc>
        <w:tc>
          <w:tcPr>
            <w:tcW w:w="4395" w:type="dxa"/>
            <w:tcBorders>
              <w:top w:val="nil"/>
              <w:left w:val="nil"/>
              <w:bottom w:val="nil"/>
              <w:right w:val="nil"/>
            </w:tcBorders>
          </w:tcPr>
          <w:p w14:paraId="2C354DD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Other acute ischaemic heart diseases</w:t>
            </w:r>
          </w:p>
        </w:tc>
        <w:tc>
          <w:tcPr>
            <w:tcW w:w="1914" w:type="dxa"/>
            <w:tcBorders>
              <w:top w:val="nil"/>
              <w:left w:val="nil"/>
              <w:bottom w:val="nil"/>
              <w:right w:val="nil"/>
            </w:tcBorders>
          </w:tcPr>
          <w:p w14:paraId="13F75A3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131304, 41270</w:t>
            </w:r>
          </w:p>
        </w:tc>
      </w:tr>
      <w:tr w14:paraId="03740D85">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5D5E0ACE">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7BD173F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I25</w:t>
            </w:r>
          </w:p>
        </w:tc>
        <w:tc>
          <w:tcPr>
            <w:tcW w:w="4395" w:type="dxa"/>
            <w:tcBorders>
              <w:top w:val="nil"/>
              <w:left w:val="nil"/>
              <w:bottom w:val="nil"/>
              <w:right w:val="nil"/>
            </w:tcBorders>
          </w:tcPr>
          <w:p w14:paraId="2D5C04C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Chronic ischaemic heart disease</w:t>
            </w:r>
          </w:p>
        </w:tc>
        <w:tc>
          <w:tcPr>
            <w:tcW w:w="1914" w:type="dxa"/>
            <w:tcBorders>
              <w:top w:val="nil"/>
              <w:left w:val="nil"/>
              <w:bottom w:val="nil"/>
              <w:right w:val="nil"/>
            </w:tcBorders>
          </w:tcPr>
          <w:p w14:paraId="3E3146C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131306, 41270</w:t>
            </w:r>
          </w:p>
        </w:tc>
      </w:tr>
      <w:tr w14:paraId="15032AE5">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16374BA9">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625E498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I60</w:t>
            </w:r>
          </w:p>
        </w:tc>
        <w:tc>
          <w:tcPr>
            <w:tcW w:w="4395" w:type="dxa"/>
            <w:tcBorders>
              <w:top w:val="nil"/>
              <w:left w:val="nil"/>
              <w:bottom w:val="nil"/>
              <w:right w:val="nil"/>
            </w:tcBorders>
          </w:tcPr>
          <w:p w14:paraId="5638275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Subarachnoid haemorrhage</w:t>
            </w:r>
          </w:p>
        </w:tc>
        <w:tc>
          <w:tcPr>
            <w:tcW w:w="1914" w:type="dxa"/>
            <w:tcBorders>
              <w:top w:val="nil"/>
              <w:left w:val="nil"/>
              <w:bottom w:val="nil"/>
              <w:right w:val="nil"/>
            </w:tcBorders>
          </w:tcPr>
          <w:p w14:paraId="434A509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131360, 41270</w:t>
            </w:r>
          </w:p>
        </w:tc>
      </w:tr>
      <w:tr w14:paraId="4B97D9D7">
        <w:tblPrEx>
          <w:tblCellMar>
            <w:top w:w="0" w:type="dxa"/>
            <w:left w:w="108" w:type="dxa"/>
            <w:bottom w:w="0" w:type="dxa"/>
            <w:right w:w="108" w:type="dxa"/>
          </w:tblCellMar>
        </w:tblPrEx>
        <w:trPr>
          <w:trHeight w:val="314" w:hRule="atLeast"/>
        </w:trPr>
        <w:tc>
          <w:tcPr>
            <w:tcW w:w="2410" w:type="dxa"/>
            <w:tcBorders>
              <w:top w:val="nil"/>
              <w:left w:val="nil"/>
              <w:bottom w:val="nil"/>
              <w:right w:val="nil"/>
            </w:tcBorders>
          </w:tcPr>
          <w:p w14:paraId="35914BD7">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nil"/>
              <w:right w:val="nil"/>
            </w:tcBorders>
          </w:tcPr>
          <w:p w14:paraId="221736D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I61</w:t>
            </w:r>
          </w:p>
        </w:tc>
        <w:tc>
          <w:tcPr>
            <w:tcW w:w="4395" w:type="dxa"/>
            <w:tcBorders>
              <w:top w:val="nil"/>
              <w:left w:val="nil"/>
              <w:bottom w:val="nil"/>
              <w:right w:val="nil"/>
            </w:tcBorders>
          </w:tcPr>
          <w:p w14:paraId="6FA0D29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Intracerebral haemorrhage</w:t>
            </w:r>
          </w:p>
        </w:tc>
        <w:tc>
          <w:tcPr>
            <w:tcW w:w="1914" w:type="dxa"/>
            <w:tcBorders>
              <w:top w:val="nil"/>
              <w:left w:val="nil"/>
              <w:bottom w:val="nil"/>
              <w:right w:val="nil"/>
            </w:tcBorders>
          </w:tcPr>
          <w:p w14:paraId="07BBD2E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131362, 41270</w:t>
            </w:r>
          </w:p>
        </w:tc>
      </w:tr>
      <w:tr w14:paraId="2740BDE2">
        <w:tblPrEx>
          <w:tblCellMar>
            <w:top w:w="0" w:type="dxa"/>
            <w:left w:w="108" w:type="dxa"/>
            <w:bottom w:w="0" w:type="dxa"/>
            <w:right w:w="108" w:type="dxa"/>
          </w:tblCellMar>
        </w:tblPrEx>
        <w:trPr>
          <w:trHeight w:val="314" w:hRule="atLeast"/>
        </w:trPr>
        <w:tc>
          <w:tcPr>
            <w:tcW w:w="2410" w:type="dxa"/>
            <w:tcBorders>
              <w:top w:val="nil"/>
              <w:left w:val="nil"/>
              <w:right w:val="nil"/>
            </w:tcBorders>
          </w:tcPr>
          <w:p w14:paraId="1B8CDDBB">
            <w:pPr>
              <w:widowControl/>
              <w:spacing w:line="240" w:lineRule="auto"/>
              <w:jc w:val="left"/>
              <w:rPr>
                <w:rFonts w:ascii="Calibri" w:hAnsi="Calibri" w:eastAsia="等线" w:cs="Calibri"/>
                <w:color w:val="000000"/>
                <w:kern w:val="0"/>
                <w:sz w:val="20"/>
                <w:szCs w:val="20"/>
              </w:rPr>
            </w:pPr>
          </w:p>
        </w:tc>
        <w:tc>
          <w:tcPr>
            <w:tcW w:w="992" w:type="dxa"/>
            <w:tcBorders>
              <w:top w:val="nil"/>
              <w:left w:val="nil"/>
              <w:right w:val="nil"/>
            </w:tcBorders>
          </w:tcPr>
          <w:p w14:paraId="0623137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I63</w:t>
            </w:r>
          </w:p>
        </w:tc>
        <w:tc>
          <w:tcPr>
            <w:tcW w:w="4395" w:type="dxa"/>
            <w:tcBorders>
              <w:top w:val="nil"/>
              <w:left w:val="nil"/>
              <w:right w:val="nil"/>
            </w:tcBorders>
          </w:tcPr>
          <w:p w14:paraId="0AAFAA5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Cerebral infarction</w:t>
            </w:r>
          </w:p>
        </w:tc>
        <w:tc>
          <w:tcPr>
            <w:tcW w:w="1914" w:type="dxa"/>
            <w:tcBorders>
              <w:top w:val="nil"/>
              <w:left w:val="nil"/>
              <w:right w:val="nil"/>
            </w:tcBorders>
          </w:tcPr>
          <w:p w14:paraId="1026456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131366, 41270</w:t>
            </w:r>
          </w:p>
        </w:tc>
      </w:tr>
      <w:tr w14:paraId="70E25E25">
        <w:tblPrEx>
          <w:tblCellMar>
            <w:top w:w="0" w:type="dxa"/>
            <w:left w:w="108" w:type="dxa"/>
            <w:bottom w:w="0" w:type="dxa"/>
            <w:right w:w="108" w:type="dxa"/>
          </w:tblCellMar>
        </w:tblPrEx>
        <w:trPr>
          <w:trHeight w:val="314" w:hRule="atLeast"/>
        </w:trPr>
        <w:tc>
          <w:tcPr>
            <w:tcW w:w="2410" w:type="dxa"/>
            <w:tcBorders>
              <w:top w:val="nil"/>
              <w:left w:val="nil"/>
              <w:bottom w:val="single" w:color="auto" w:sz="8" w:space="0"/>
              <w:right w:val="nil"/>
            </w:tcBorders>
          </w:tcPr>
          <w:p w14:paraId="79C1558C">
            <w:pPr>
              <w:widowControl/>
              <w:spacing w:line="240" w:lineRule="auto"/>
              <w:jc w:val="left"/>
              <w:rPr>
                <w:rFonts w:ascii="Calibri" w:hAnsi="Calibri" w:eastAsia="等线" w:cs="Calibri"/>
                <w:color w:val="000000"/>
                <w:kern w:val="0"/>
                <w:sz w:val="20"/>
                <w:szCs w:val="20"/>
              </w:rPr>
            </w:pPr>
          </w:p>
        </w:tc>
        <w:tc>
          <w:tcPr>
            <w:tcW w:w="992" w:type="dxa"/>
            <w:tcBorders>
              <w:top w:val="nil"/>
              <w:left w:val="nil"/>
              <w:bottom w:val="single" w:color="auto" w:sz="8" w:space="0"/>
              <w:right w:val="nil"/>
            </w:tcBorders>
          </w:tcPr>
          <w:p w14:paraId="08FBE2E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I64</w:t>
            </w:r>
          </w:p>
        </w:tc>
        <w:tc>
          <w:tcPr>
            <w:tcW w:w="4395" w:type="dxa"/>
            <w:tcBorders>
              <w:top w:val="nil"/>
              <w:left w:val="nil"/>
              <w:bottom w:val="single" w:color="auto" w:sz="8" w:space="0"/>
              <w:right w:val="nil"/>
            </w:tcBorders>
          </w:tcPr>
          <w:p w14:paraId="423BB7D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Stroke, not specified as haemorrhage or infarction</w:t>
            </w:r>
          </w:p>
        </w:tc>
        <w:tc>
          <w:tcPr>
            <w:tcW w:w="1914" w:type="dxa"/>
            <w:tcBorders>
              <w:top w:val="nil"/>
              <w:left w:val="nil"/>
              <w:bottom w:val="single" w:color="auto" w:sz="8" w:space="0"/>
              <w:right w:val="nil"/>
            </w:tcBorders>
          </w:tcPr>
          <w:p w14:paraId="0809893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131368, 41270</w:t>
            </w:r>
          </w:p>
        </w:tc>
      </w:tr>
    </w:tbl>
    <w:p w14:paraId="40DACE13">
      <w:pPr>
        <w:ind w:firstLine="442" w:firstLineChars="200"/>
        <w:jc w:val="left"/>
        <w:rPr>
          <w:rFonts w:ascii="Calibri" w:hAnsi="Calibri" w:cs="Calibri"/>
          <w:sz w:val="22"/>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CVD, cardiovascular disease.</w:t>
      </w:r>
    </w:p>
    <w:p w14:paraId="309FBF77">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781" w:type="dxa"/>
        <w:tblInd w:w="0" w:type="dxa"/>
        <w:tblLayout w:type="autofit"/>
        <w:tblCellMar>
          <w:top w:w="0" w:type="dxa"/>
          <w:left w:w="108" w:type="dxa"/>
          <w:bottom w:w="0" w:type="dxa"/>
          <w:right w:w="108" w:type="dxa"/>
        </w:tblCellMar>
      </w:tblPr>
      <w:tblGrid>
        <w:gridCol w:w="2835"/>
        <w:gridCol w:w="2268"/>
        <w:gridCol w:w="2268"/>
        <w:gridCol w:w="2410"/>
      </w:tblGrid>
      <w:tr w14:paraId="4814C2ED">
        <w:tblPrEx>
          <w:tblCellMar>
            <w:top w:w="0" w:type="dxa"/>
            <w:left w:w="108" w:type="dxa"/>
            <w:bottom w:w="0" w:type="dxa"/>
            <w:right w:w="108" w:type="dxa"/>
          </w:tblCellMar>
        </w:tblPrEx>
        <w:trPr>
          <w:trHeight w:val="649" w:hRule="atLeast"/>
        </w:trPr>
        <w:tc>
          <w:tcPr>
            <w:tcW w:w="9781" w:type="dxa"/>
            <w:gridSpan w:val="4"/>
            <w:tcBorders>
              <w:top w:val="nil"/>
              <w:left w:val="nil"/>
              <w:bottom w:val="single" w:color="auto" w:sz="8" w:space="0"/>
              <w:right w:val="nil"/>
            </w:tcBorders>
            <w:vAlign w:val="center"/>
          </w:tcPr>
          <w:p w14:paraId="318B4CF9">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S5.</w:t>
            </w:r>
            <w:r>
              <w:rPr>
                <w:rFonts w:ascii="Calibri" w:hAnsi="Calibri" w:eastAsia="等线" w:cs="Calibri"/>
                <w:color w:val="000000"/>
                <w:kern w:val="0"/>
                <w:sz w:val="22"/>
              </w:rPr>
              <w:t xml:space="preserve"> </w:t>
            </w:r>
            <w:r>
              <w:rPr>
                <w:rFonts w:ascii="Calibri" w:hAnsi="Calibri" w:eastAsia="等线" w:cs="Calibri"/>
                <w:i/>
                <w:iCs/>
                <w:color w:val="000000"/>
                <w:kern w:val="0"/>
                <w:sz w:val="22"/>
              </w:rPr>
              <w:t>HRs</w:t>
            </w:r>
            <w:r>
              <w:rPr>
                <w:rFonts w:ascii="Calibri" w:hAnsi="Calibri" w:eastAsia="等线" w:cs="Calibri"/>
                <w:color w:val="000000"/>
                <w:kern w:val="0"/>
                <w:sz w:val="22"/>
              </w:rPr>
              <w:t xml:space="preserve"> (95% </w:t>
            </w:r>
            <w:r>
              <w:rPr>
                <w:rFonts w:ascii="Calibri" w:hAnsi="Calibri" w:eastAsia="等线" w:cs="Calibri"/>
                <w:i/>
                <w:iCs/>
                <w:color w:val="000000"/>
                <w:kern w:val="0"/>
                <w:sz w:val="22"/>
              </w:rPr>
              <w:t>CIs</w:t>
            </w:r>
            <w:r>
              <w:rPr>
                <w:rFonts w:ascii="Calibri" w:hAnsi="Calibri" w:eastAsia="等线" w:cs="Calibri"/>
                <w:color w:val="000000"/>
                <w:kern w:val="0"/>
                <w:sz w:val="22"/>
              </w:rPr>
              <w:t>) for mortality and incident CVD associated with individual metabolic factors</w:t>
            </w:r>
          </w:p>
        </w:tc>
      </w:tr>
      <w:tr w14:paraId="557CCF69">
        <w:tblPrEx>
          <w:tblCellMar>
            <w:top w:w="0" w:type="dxa"/>
            <w:left w:w="108" w:type="dxa"/>
            <w:bottom w:w="0" w:type="dxa"/>
            <w:right w:w="108" w:type="dxa"/>
          </w:tblCellMar>
        </w:tblPrEx>
        <w:trPr>
          <w:trHeight w:val="311" w:hRule="atLeast"/>
        </w:trPr>
        <w:tc>
          <w:tcPr>
            <w:tcW w:w="2835" w:type="dxa"/>
            <w:vMerge w:val="restart"/>
            <w:tcBorders>
              <w:top w:val="single" w:color="auto" w:sz="8" w:space="0"/>
              <w:left w:val="nil"/>
              <w:right w:val="nil"/>
            </w:tcBorders>
            <w:vAlign w:val="center"/>
          </w:tcPr>
          <w:p w14:paraId="47CBF85C">
            <w:pPr>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Metabolic factors</w:t>
            </w:r>
          </w:p>
        </w:tc>
        <w:tc>
          <w:tcPr>
            <w:tcW w:w="6946" w:type="dxa"/>
            <w:gridSpan w:val="3"/>
            <w:tcBorders>
              <w:top w:val="single" w:color="auto" w:sz="8" w:space="0"/>
              <w:left w:val="nil"/>
              <w:bottom w:val="single" w:color="auto" w:sz="4" w:space="0"/>
              <w:right w:val="nil"/>
            </w:tcBorders>
            <w:vAlign w:val="center"/>
          </w:tcPr>
          <w:p w14:paraId="78DD1BB4">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HR</w:t>
            </w:r>
            <w:r>
              <w:rPr>
                <w:rFonts w:ascii="Calibri" w:hAnsi="Calibri" w:eastAsia="等线" w:cs="Calibri"/>
                <w:b/>
                <w:bCs/>
                <w:color w:val="000000"/>
                <w:kern w:val="0"/>
                <w:sz w:val="20"/>
                <w:szCs w:val="20"/>
              </w:rPr>
              <w:t xml:space="preserve"> (95% </w:t>
            </w:r>
            <w:r>
              <w:rPr>
                <w:rFonts w:ascii="Calibri" w:hAnsi="Calibri" w:eastAsia="等线" w:cs="Calibri"/>
                <w:b/>
                <w:bCs/>
                <w:i/>
                <w:iCs/>
                <w:color w:val="000000"/>
                <w:kern w:val="0"/>
                <w:sz w:val="20"/>
                <w:szCs w:val="20"/>
              </w:rPr>
              <w:t>CI</w:t>
            </w:r>
            <w:r>
              <w:rPr>
                <w:rFonts w:ascii="Calibri" w:hAnsi="Calibri" w:eastAsia="等线" w:cs="Calibri"/>
                <w:b/>
                <w:bCs/>
                <w:color w:val="000000"/>
                <w:kern w:val="0"/>
                <w:sz w:val="20"/>
                <w:szCs w:val="20"/>
              </w:rPr>
              <w:t>)</w:t>
            </w:r>
          </w:p>
        </w:tc>
      </w:tr>
      <w:tr w14:paraId="33E59693">
        <w:tblPrEx>
          <w:tblCellMar>
            <w:top w:w="0" w:type="dxa"/>
            <w:left w:w="108" w:type="dxa"/>
            <w:bottom w:w="0" w:type="dxa"/>
            <w:right w:w="108" w:type="dxa"/>
          </w:tblCellMar>
        </w:tblPrEx>
        <w:trPr>
          <w:trHeight w:val="311" w:hRule="atLeast"/>
        </w:trPr>
        <w:tc>
          <w:tcPr>
            <w:tcW w:w="2835" w:type="dxa"/>
            <w:vMerge w:val="continue"/>
            <w:tcBorders>
              <w:left w:val="nil"/>
              <w:bottom w:val="single" w:color="auto" w:sz="4" w:space="0"/>
              <w:right w:val="nil"/>
            </w:tcBorders>
            <w:vAlign w:val="center"/>
          </w:tcPr>
          <w:p w14:paraId="5F86C919">
            <w:pPr>
              <w:widowControl/>
              <w:spacing w:line="240" w:lineRule="auto"/>
              <w:jc w:val="center"/>
              <w:rPr>
                <w:rFonts w:ascii="Calibri" w:hAnsi="Calibri" w:eastAsia="等线" w:cs="Calibri"/>
                <w:b/>
                <w:bCs/>
                <w:color w:val="000000"/>
                <w:kern w:val="0"/>
                <w:sz w:val="20"/>
                <w:szCs w:val="20"/>
              </w:rPr>
            </w:pPr>
          </w:p>
        </w:tc>
        <w:tc>
          <w:tcPr>
            <w:tcW w:w="2268" w:type="dxa"/>
            <w:tcBorders>
              <w:top w:val="nil"/>
              <w:left w:val="nil"/>
              <w:bottom w:val="single" w:color="auto" w:sz="4" w:space="0"/>
              <w:right w:val="nil"/>
            </w:tcBorders>
            <w:vAlign w:val="center"/>
          </w:tcPr>
          <w:p w14:paraId="50DDBD77">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All-cause mortality</w:t>
            </w:r>
          </w:p>
        </w:tc>
        <w:tc>
          <w:tcPr>
            <w:tcW w:w="2268" w:type="dxa"/>
            <w:tcBorders>
              <w:top w:val="nil"/>
              <w:left w:val="nil"/>
              <w:bottom w:val="single" w:color="auto" w:sz="4" w:space="0"/>
              <w:right w:val="nil"/>
            </w:tcBorders>
            <w:vAlign w:val="center"/>
          </w:tcPr>
          <w:p w14:paraId="65BA61F5">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CVD mortality</w:t>
            </w:r>
          </w:p>
        </w:tc>
        <w:tc>
          <w:tcPr>
            <w:tcW w:w="2410" w:type="dxa"/>
            <w:tcBorders>
              <w:top w:val="nil"/>
              <w:left w:val="nil"/>
              <w:bottom w:val="single" w:color="auto" w:sz="4" w:space="0"/>
              <w:right w:val="nil"/>
            </w:tcBorders>
            <w:vAlign w:val="center"/>
          </w:tcPr>
          <w:p w14:paraId="3A4CEB24">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Incident CVD</w:t>
            </w:r>
          </w:p>
        </w:tc>
      </w:tr>
      <w:tr w14:paraId="527C1EBB">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09CE5EB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Central obesity</w:t>
            </w:r>
          </w:p>
        </w:tc>
        <w:tc>
          <w:tcPr>
            <w:tcW w:w="2268" w:type="dxa"/>
            <w:tcBorders>
              <w:top w:val="nil"/>
              <w:left w:val="nil"/>
              <w:bottom w:val="nil"/>
              <w:right w:val="nil"/>
            </w:tcBorders>
            <w:noWrap/>
            <w:vAlign w:val="center"/>
          </w:tcPr>
          <w:p w14:paraId="4D14801A">
            <w:pPr>
              <w:widowControl/>
              <w:spacing w:line="240" w:lineRule="auto"/>
              <w:ind w:firstLine="200" w:firstLineChars="100"/>
              <w:jc w:val="center"/>
              <w:rPr>
                <w:rFonts w:ascii="Calibri" w:hAnsi="Calibri" w:eastAsia="等线" w:cs="Calibri"/>
                <w:color w:val="000000"/>
                <w:kern w:val="0"/>
                <w:sz w:val="20"/>
                <w:szCs w:val="20"/>
              </w:rPr>
            </w:pPr>
          </w:p>
        </w:tc>
        <w:tc>
          <w:tcPr>
            <w:tcW w:w="2268" w:type="dxa"/>
            <w:tcBorders>
              <w:top w:val="nil"/>
              <w:left w:val="nil"/>
              <w:bottom w:val="nil"/>
              <w:right w:val="nil"/>
            </w:tcBorders>
            <w:noWrap/>
            <w:vAlign w:val="center"/>
          </w:tcPr>
          <w:p w14:paraId="26833552">
            <w:pPr>
              <w:widowControl/>
              <w:spacing w:line="240" w:lineRule="auto"/>
              <w:ind w:firstLine="200" w:firstLineChars="100"/>
              <w:jc w:val="center"/>
              <w:rPr>
                <w:rFonts w:ascii="Calibri" w:hAnsi="Calibri" w:eastAsia="等线" w:cs="Calibri"/>
                <w:color w:val="000000"/>
                <w:kern w:val="0"/>
                <w:sz w:val="20"/>
                <w:szCs w:val="20"/>
              </w:rPr>
            </w:pPr>
          </w:p>
        </w:tc>
        <w:tc>
          <w:tcPr>
            <w:tcW w:w="2410" w:type="dxa"/>
            <w:tcBorders>
              <w:top w:val="nil"/>
              <w:left w:val="nil"/>
              <w:bottom w:val="nil"/>
              <w:right w:val="nil"/>
            </w:tcBorders>
            <w:noWrap/>
            <w:vAlign w:val="center"/>
          </w:tcPr>
          <w:p w14:paraId="12A15665">
            <w:pPr>
              <w:widowControl/>
              <w:spacing w:line="240" w:lineRule="auto"/>
              <w:ind w:firstLine="200" w:firstLineChars="100"/>
              <w:jc w:val="center"/>
              <w:rPr>
                <w:rFonts w:ascii="Calibri" w:hAnsi="Calibri" w:eastAsia="等线" w:cs="Calibri"/>
                <w:color w:val="000000"/>
                <w:kern w:val="0"/>
                <w:sz w:val="20"/>
                <w:szCs w:val="20"/>
              </w:rPr>
            </w:pPr>
          </w:p>
        </w:tc>
      </w:tr>
      <w:tr w14:paraId="6A49405D">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0322434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8" w:type="dxa"/>
            <w:tcBorders>
              <w:top w:val="nil"/>
              <w:left w:val="nil"/>
              <w:bottom w:val="nil"/>
              <w:right w:val="nil"/>
            </w:tcBorders>
            <w:noWrap/>
            <w:vAlign w:val="center"/>
          </w:tcPr>
          <w:p w14:paraId="547B1F4E">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268" w:type="dxa"/>
            <w:tcBorders>
              <w:top w:val="nil"/>
              <w:left w:val="nil"/>
              <w:bottom w:val="nil"/>
              <w:right w:val="nil"/>
            </w:tcBorders>
            <w:noWrap/>
            <w:vAlign w:val="center"/>
          </w:tcPr>
          <w:p w14:paraId="126CD57F">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410" w:type="dxa"/>
            <w:tcBorders>
              <w:top w:val="nil"/>
              <w:left w:val="nil"/>
              <w:bottom w:val="nil"/>
              <w:right w:val="nil"/>
            </w:tcBorders>
            <w:noWrap/>
            <w:vAlign w:val="center"/>
          </w:tcPr>
          <w:p w14:paraId="744731AA">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7C78C15B">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5211836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Yes</w:t>
            </w:r>
          </w:p>
        </w:tc>
        <w:tc>
          <w:tcPr>
            <w:tcW w:w="2268" w:type="dxa"/>
            <w:tcBorders>
              <w:top w:val="nil"/>
              <w:left w:val="nil"/>
              <w:bottom w:val="nil"/>
              <w:right w:val="nil"/>
            </w:tcBorders>
            <w:noWrap/>
            <w:vAlign w:val="center"/>
          </w:tcPr>
          <w:p w14:paraId="04EC0F6C">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1.14 (1.11–1.16)</w:t>
            </w:r>
          </w:p>
        </w:tc>
        <w:tc>
          <w:tcPr>
            <w:tcW w:w="2268" w:type="dxa"/>
            <w:tcBorders>
              <w:top w:val="nil"/>
              <w:left w:val="nil"/>
              <w:bottom w:val="nil"/>
              <w:right w:val="nil"/>
            </w:tcBorders>
            <w:noWrap/>
            <w:vAlign w:val="center"/>
          </w:tcPr>
          <w:p w14:paraId="6F184A65">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1.27 (1.21–1.33)</w:t>
            </w:r>
          </w:p>
        </w:tc>
        <w:tc>
          <w:tcPr>
            <w:tcW w:w="2410" w:type="dxa"/>
            <w:tcBorders>
              <w:top w:val="nil"/>
              <w:left w:val="nil"/>
              <w:bottom w:val="nil"/>
              <w:right w:val="nil"/>
            </w:tcBorders>
            <w:noWrap/>
            <w:vAlign w:val="center"/>
          </w:tcPr>
          <w:p w14:paraId="11EAEC52">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1.17 (1.15–1.20)</w:t>
            </w:r>
          </w:p>
        </w:tc>
      </w:tr>
      <w:tr w14:paraId="3623E267">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7EB3D50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Hyperglycemia</w:t>
            </w:r>
          </w:p>
        </w:tc>
        <w:tc>
          <w:tcPr>
            <w:tcW w:w="2268" w:type="dxa"/>
            <w:tcBorders>
              <w:top w:val="nil"/>
              <w:left w:val="nil"/>
              <w:bottom w:val="nil"/>
              <w:right w:val="nil"/>
            </w:tcBorders>
            <w:noWrap/>
            <w:vAlign w:val="center"/>
          </w:tcPr>
          <w:p w14:paraId="54017438">
            <w:pPr>
              <w:widowControl/>
              <w:spacing w:line="240" w:lineRule="auto"/>
              <w:ind w:firstLine="200" w:firstLineChars="100"/>
              <w:jc w:val="center"/>
              <w:rPr>
                <w:rFonts w:ascii="Calibri" w:hAnsi="Calibri" w:eastAsia="等线" w:cs="Calibri"/>
                <w:color w:val="000000"/>
                <w:kern w:val="0"/>
                <w:sz w:val="20"/>
                <w:szCs w:val="20"/>
              </w:rPr>
            </w:pPr>
          </w:p>
        </w:tc>
        <w:tc>
          <w:tcPr>
            <w:tcW w:w="2268" w:type="dxa"/>
            <w:tcBorders>
              <w:top w:val="nil"/>
              <w:left w:val="nil"/>
              <w:bottom w:val="nil"/>
              <w:right w:val="nil"/>
            </w:tcBorders>
            <w:noWrap/>
            <w:vAlign w:val="center"/>
          </w:tcPr>
          <w:p w14:paraId="56D4652E">
            <w:pPr>
              <w:widowControl/>
              <w:spacing w:line="240" w:lineRule="auto"/>
              <w:ind w:firstLine="200" w:firstLineChars="100"/>
              <w:jc w:val="center"/>
              <w:rPr>
                <w:rFonts w:ascii="Calibri" w:hAnsi="Calibri" w:eastAsia="等线" w:cs="Calibri"/>
                <w:color w:val="000000"/>
                <w:kern w:val="0"/>
                <w:sz w:val="20"/>
                <w:szCs w:val="20"/>
              </w:rPr>
            </w:pPr>
          </w:p>
        </w:tc>
        <w:tc>
          <w:tcPr>
            <w:tcW w:w="2410" w:type="dxa"/>
            <w:tcBorders>
              <w:top w:val="nil"/>
              <w:left w:val="nil"/>
              <w:bottom w:val="nil"/>
              <w:right w:val="nil"/>
            </w:tcBorders>
            <w:noWrap/>
            <w:vAlign w:val="center"/>
          </w:tcPr>
          <w:p w14:paraId="2D3A7193">
            <w:pPr>
              <w:widowControl/>
              <w:spacing w:line="240" w:lineRule="auto"/>
              <w:ind w:firstLine="200" w:firstLineChars="100"/>
              <w:jc w:val="center"/>
              <w:rPr>
                <w:rFonts w:ascii="Calibri" w:hAnsi="Calibri" w:eastAsia="等线" w:cs="Calibri"/>
                <w:color w:val="000000"/>
                <w:kern w:val="0"/>
                <w:sz w:val="20"/>
                <w:szCs w:val="20"/>
              </w:rPr>
            </w:pPr>
          </w:p>
        </w:tc>
      </w:tr>
      <w:tr w14:paraId="1BE6FF10">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60A92C0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8" w:type="dxa"/>
            <w:tcBorders>
              <w:top w:val="nil"/>
              <w:left w:val="nil"/>
              <w:bottom w:val="nil"/>
              <w:right w:val="nil"/>
            </w:tcBorders>
            <w:noWrap/>
            <w:vAlign w:val="center"/>
          </w:tcPr>
          <w:p w14:paraId="550C362E">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268" w:type="dxa"/>
            <w:tcBorders>
              <w:top w:val="nil"/>
              <w:left w:val="nil"/>
              <w:bottom w:val="nil"/>
              <w:right w:val="nil"/>
            </w:tcBorders>
            <w:noWrap/>
            <w:vAlign w:val="center"/>
          </w:tcPr>
          <w:p w14:paraId="508770C8">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410" w:type="dxa"/>
            <w:tcBorders>
              <w:top w:val="nil"/>
              <w:left w:val="nil"/>
              <w:bottom w:val="nil"/>
              <w:right w:val="nil"/>
            </w:tcBorders>
            <w:noWrap/>
            <w:vAlign w:val="center"/>
          </w:tcPr>
          <w:p w14:paraId="76FE7BF9">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65EB86A0">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67FD265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Yes</w:t>
            </w:r>
          </w:p>
        </w:tc>
        <w:tc>
          <w:tcPr>
            <w:tcW w:w="2268" w:type="dxa"/>
            <w:tcBorders>
              <w:top w:val="nil"/>
              <w:left w:val="nil"/>
              <w:bottom w:val="nil"/>
              <w:right w:val="nil"/>
            </w:tcBorders>
            <w:noWrap/>
            <w:vAlign w:val="center"/>
          </w:tcPr>
          <w:p w14:paraId="75B50B95">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1.30 (1.27–1.34)</w:t>
            </w:r>
          </w:p>
        </w:tc>
        <w:tc>
          <w:tcPr>
            <w:tcW w:w="2268" w:type="dxa"/>
            <w:tcBorders>
              <w:top w:val="nil"/>
              <w:left w:val="nil"/>
              <w:bottom w:val="nil"/>
              <w:right w:val="nil"/>
            </w:tcBorders>
            <w:noWrap/>
            <w:vAlign w:val="center"/>
          </w:tcPr>
          <w:p w14:paraId="3D8A3882">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1.55 (1.47–1.63)</w:t>
            </w:r>
          </w:p>
        </w:tc>
        <w:tc>
          <w:tcPr>
            <w:tcW w:w="2410" w:type="dxa"/>
            <w:tcBorders>
              <w:top w:val="nil"/>
              <w:left w:val="nil"/>
              <w:bottom w:val="nil"/>
              <w:right w:val="nil"/>
            </w:tcBorders>
            <w:noWrap/>
            <w:vAlign w:val="center"/>
          </w:tcPr>
          <w:p w14:paraId="7AA6A3EC">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1.22 (1.19–1.25)</w:t>
            </w:r>
          </w:p>
        </w:tc>
      </w:tr>
      <w:tr w14:paraId="5C9BC12F">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19B166A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Hypertension</w:t>
            </w:r>
          </w:p>
        </w:tc>
        <w:tc>
          <w:tcPr>
            <w:tcW w:w="2268" w:type="dxa"/>
            <w:tcBorders>
              <w:top w:val="nil"/>
              <w:left w:val="nil"/>
              <w:bottom w:val="nil"/>
              <w:right w:val="nil"/>
            </w:tcBorders>
            <w:noWrap/>
            <w:vAlign w:val="center"/>
          </w:tcPr>
          <w:p w14:paraId="45BB06D4">
            <w:pPr>
              <w:widowControl/>
              <w:spacing w:line="240" w:lineRule="auto"/>
              <w:ind w:firstLine="200" w:firstLineChars="100"/>
              <w:jc w:val="center"/>
              <w:rPr>
                <w:rFonts w:ascii="Calibri" w:hAnsi="Calibri" w:eastAsia="等线" w:cs="Calibri"/>
                <w:color w:val="000000"/>
                <w:kern w:val="0"/>
                <w:sz w:val="20"/>
                <w:szCs w:val="20"/>
              </w:rPr>
            </w:pPr>
          </w:p>
        </w:tc>
        <w:tc>
          <w:tcPr>
            <w:tcW w:w="2268" w:type="dxa"/>
            <w:tcBorders>
              <w:top w:val="nil"/>
              <w:left w:val="nil"/>
              <w:bottom w:val="nil"/>
              <w:right w:val="nil"/>
            </w:tcBorders>
            <w:noWrap/>
            <w:vAlign w:val="center"/>
          </w:tcPr>
          <w:p w14:paraId="3301D2C6">
            <w:pPr>
              <w:widowControl/>
              <w:spacing w:line="240" w:lineRule="auto"/>
              <w:ind w:firstLine="200" w:firstLineChars="100"/>
              <w:jc w:val="center"/>
              <w:rPr>
                <w:rFonts w:ascii="Calibri" w:hAnsi="Calibri" w:eastAsia="等线" w:cs="Calibri"/>
                <w:color w:val="000000"/>
                <w:kern w:val="0"/>
                <w:sz w:val="20"/>
                <w:szCs w:val="20"/>
              </w:rPr>
            </w:pPr>
          </w:p>
        </w:tc>
        <w:tc>
          <w:tcPr>
            <w:tcW w:w="2410" w:type="dxa"/>
            <w:tcBorders>
              <w:top w:val="nil"/>
              <w:left w:val="nil"/>
              <w:bottom w:val="nil"/>
              <w:right w:val="nil"/>
            </w:tcBorders>
            <w:noWrap/>
            <w:vAlign w:val="center"/>
          </w:tcPr>
          <w:p w14:paraId="67FFD503">
            <w:pPr>
              <w:widowControl/>
              <w:spacing w:line="240" w:lineRule="auto"/>
              <w:ind w:firstLine="200" w:firstLineChars="100"/>
              <w:jc w:val="center"/>
              <w:rPr>
                <w:rFonts w:ascii="Calibri" w:hAnsi="Calibri" w:eastAsia="等线" w:cs="Calibri"/>
                <w:color w:val="000000"/>
                <w:kern w:val="0"/>
                <w:sz w:val="20"/>
                <w:szCs w:val="20"/>
              </w:rPr>
            </w:pPr>
          </w:p>
        </w:tc>
      </w:tr>
      <w:tr w14:paraId="0CF0E334">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4EDF6C6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8" w:type="dxa"/>
            <w:tcBorders>
              <w:top w:val="nil"/>
              <w:left w:val="nil"/>
              <w:bottom w:val="nil"/>
              <w:right w:val="nil"/>
            </w:tcBorders>
            <w:noWrap/>
            <w:vAlign w:val="center"/>
          </w:tcPr>
          <w:p w14:paraId="6C4F35A3">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268" w:type="dxa"/>
            <w:tcBorders>
              <w:top w:val="nil"/>
              <w:left w:val="nil"/>
              <w:bottom w:val="nil"/>
              <w:right w:val="nil"/>
            </w:tcBorders>
            <w:noWrap/>
            <w:vAlign w:val="center"/>
          </w:tcPr>
          <w:p w14:paraId="35C99637">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410" w:type="dxa"/>
            <w:tcBorders>
              <w:top w:val="nil"/>
              <w:left w:val="nil"/>
              <w:bottom w:val="nil"/>
              <w:right w:val="nil"/>
            </w:tcBorders>
            <w:noWrap/>
            <w:vAlign w:val="center"/>
          </w:tcPr>
          <w:p w14:paraId="11949A51">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4B370431">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47438094">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Yes</w:t>
            </w:r>
          </w:p>
        </w:tc>
        <w:tc>
          <w:tcPr>
            <w:tcW w:w="2268" w:type="dxa"/>
            <w:tcBorders>
              <w:top w:val="nil"/>
              <w:left w:val="nil"/>
              <w:bottom w:val="nil"/>
              <w:right w:val="nil"/>
            </w:tcBorders>
            <w:noWrap/>
            <w:vAlign w:val="center"/>
          </w:tcPr>
          <w:p w14:paraId="03A8916D">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 (1.15–1.23)</w:t>
            </w:r>
          </w:p>
        </w:tc>
        <w:tc>
          <w:tcPr>
            <w:tcW w:w="2268" w:type="dxa"/>
            <w:tcBorders>
              <w:top w:val="nil"/>
              <w:left w:val="nil"/>
              <w:bottom w:val="nil"/>
              <w:right w:val="nil"/>
            </w:tcBorders>
            <w:noWrap/>
            <w:vAlign w:val="center"/>
          </w:tcPr>
          <w:p w14:paraId="74DFA609">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1.90 (1.74–2.06)</w:t>
            </w:r>
          </w:p>
        </w:tc>
        <w:tc>
          <w:tcPr>
            <w:tcW w:w="2410" w:type="dxa"/>
            <w:tcBorders>
              <w:top w:val="nil"/>
              <w:left w:val="nil"/>
              <w:bottom w:val="nil"/>
              <w:right w:val="nil"/>
            </w:tcBorders>
            <w:noWrap/>
            <w:vAlign w:val="center"/>
          </w:tcPr>
          <w:p w14:paraId="42F1A440">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1.58 (1.53–1.63)</w:t>
            </w:r>
          </w:p>
        </w:tc>
      </w:tr>
      <w:tr w14:paraId="41A3ED4C">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5E4F13E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Dyslipidemia</w:t>
            </w:r>
          </w:p>
        </w:tc>
        <w:tc>
          <w:tcPr>
            <w:tcW w:w="2268" w:type="dxa"/>
            <w:tcBorders>
              <w:top w:val="nil"/>
              <w:left w:val="nil"/>
              <w:bottom w:val="nil"/>
              <w:right w:val="nil"/>
            </w:tcBorders>
            <w:noWrap/>
            <w:vAlign w:val="center"/>
          </w:tcPr>
          <w:p w14:paraId="1ABB20A5">
            <w:pPr>
              <w:widowControl/>
              <w:spacing w:line="240" w:lineRule="auto"/>
              <w:ind w:firstLine="200" w:firstLineChars="100"/>
              <w:jc w:val="center"/>
              <w:rPr>
                <w:rFonts w:ascii="Calibri" w:hAnsi="Calibri" w:eastAsia="等线" w:cs="Calibri"/>
                <w:color w:val="000000"/>
                <w:kern w:val="0"/>
                <w:sz w:val="20"/>
                <w:szCs w:val="20"/>
              </w:rPr>
            </w:pPr>
          </w:p>
        </w:tc>
        <w:tc>
          <w:tcPr>
            <w:tcW w:w="2268" w:type="dxa"/>
            <w:tcBorders>
              <w:top w:val="nil"/>
              <w:left w:val="nil"/>
              <w:bottom w:val="nil"/>
              <w:right w:val="nil"/>
            </w:tcBorders>
            <w:noWrap/>
            <w:vAlign w:val="center"/>
          </w:tcPr>
          <w:p w14:paraId="17E0155D">
            <w:pPr>
              <w:widowControl/>
              <w:spacing w:line="240" w:lineRule="auto"/>
              <w:ind w:firstLine="200" w:firstLineChars="100"/>
              <w:jc w:val="center"/>
              <w:rPr>
                <w:rFonts w:ascii="Calibri" w:hAnsi="Calibri" w:eastAsia="等线" w:cs="Calibri"/>
                <w:color w:val="000000"/>
                <w:kern w:val="0"/>
                <w:sz w:val="20"/>
                <w:szCs w:val="20"/>
              </w:rPr>
            </w:pPr>
          </w:p>
        </w:tc>
        <w:tc>
          <w:tcPr>
            <w:tcW w:w="2410" w:type="dxa"/>
            <w:tcBorders>
              <w:top w:val="nil"/>
              <w:left w:val="nil"/>
              <w:bottom w:val="nil"/>
              <w:right w:val="nil"/>
            </w:tcBorders>
            <w:noWrap/>
            <w:vAlign w:val="center"/>
          </w:tcPr>
          <w:p w14:paraId="0AA045D7">
            <w:pPr>
              <w:widowControl/>
              <w:spacing w:line="240" w:lineRule="auto"/>
              <w:ind w:firstLine="200" w:firstLineChars="100"/>
              <w:jc w:val="center"/>
              <w:rPr>
                <w:rFonts w:ascii="Calibri" w:hAnsi="Calibri" w:eastAsia="等线" w:cs="Calibri"/>
                <w:color w:val="000000"/>
                <w:kern w:val="0"/>
                <w:sz w:val="20"/>
                <w:szCs w:val="20"/>
              </w:rPr>
            </w:pPr>
          </w:p>
        </w:tc>
      </w:tr>
      <w:tr w14:paraId="0CB6003E">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2B02A21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8" w:type="dxa"/>
            <w:tcBorders>
              <w:top w:val="nil"/>
              <w:left w:val="nil"/>
              <w:bottom w:val="nil"/>
              <w:right w:val="nil"/>
            </w:tcBorders>
            <w:noWrap/>
            <w:vAlign w:val="center"/>
          </w:tcPr>
          <w:p w14:paraId="1F11340F">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268" w:type="dxa"/>
            <w:tcBorders>
              <w:top w:val="nil"/>
              <w:left w:val="nil"/>
              <w:bottom w:val="nil"/>
              <w:right w:val="nil"/>
            </w:tcBorders>
            <w:noWrap/>
            <w:vAlign w:val="center"/>
          </w:tcPr>
          <w:p w14:paraId="7206E5E8">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2410" w:type="dxa"/>
            <w:tcBorders>
              <w:top w:val="nil"/>
              <w:left w:val="nil"/>
              <w:bottom w:val="nil"/>
              <w:right w:val="nil"/>
            </w:tcBorders>
            <w:noWrap/>
            <w:vAlign w:val="center"/>
          </w:tcPr>
          <w:p w14:paraId="0DAEF9E8">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5F83F056">
        <w:tblPrEx>
          <w:tblCellMar>
            <w:top w:w="0" w:type="dxa"/>
            <w:left w:w="108" w:type="dxa"/>
            <w:bottom w:w="0" w:type="dxa"/>
            <w:right w:w="108" w:type="dxa"/>
          </w:tblCellMar>
        </w:tblPrEx>
        <w:trPr>
          <w:trHeight w:val="346" w:hRule="atLeast"/>
        </w:trPr>
        <w:tc>
          <w:tcPr>
            <w:tcW w:w="2835" w:type="dxa"/>
            <w:tcBorders>
              <w:top w:val="nil"/>
              <w:left w:val="nil"/>
              <w:bottom w:val="nil"/>
              <w:right w:val="nil"/>
            </w:tcBorders>
            <w:noWrap/>
            <w:vAlign w:val="center"/>
          </w:tcPr>
          <w:p w14:paraId="24075306">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Yes</w:t>
            </w:r>
          </w:p>
        </w:tc>
        <w:tc>
          <w:tcPr>
            <w:tcW w:w="2268" w:type="dxa"/>
            <w:tcBorders>
              <w:top w:val="nil"/>
              <w:left w:val="nil"/>
              <w:bottom w:val="nil"/>
              <w:right w:val="nil"/>
            </w:tcBorders>
            <w:noWrap/>
            <w:vAlign w:val="center"/>
          </w:tcPr>
          <w:p w14:paraId="4808CD05">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1.08 (1.05–1.11)</w:t>
            </w:r>
          </w:p>
        </w:tc>
        <w:tc>
          <w:tcPr>
            <w:tcW w:w="2268" w:type="dxa"/>
            <w:tcBorders>
              <w:top w:val="nil"/>
              <w:left w:val="nil"/>
              <w:bottom w:val="nil"/>
              <w:right w:val="nil"/>
            </w:tcBorders>
            <w:noWrap/>
            <w:vAlign w:val="center"/>
          </w:tcPr>
          <w:p w14:paraId="14AE095E">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1.29 (1.22–1.36)</w:t>
            </w:r>
          </w:p>
        </w:tc>
        <w:tc>
          <w:tcPr>
            <w:tcW w:w="2410" w:type="dxa"/>
            <w:tcBorders>
              <w:top w:val="nil"/>
              <w:left w:val="nil"/>
              <w:bottom w:val="nil"/>
              <w:right w:val="nil"/>
            </w:tcBorders>
            <w:noWrap/>
            <w:vAlign w:val="center"/>
          </w:tcPr>
          <w:p w14:paraId="73AA18BD">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1.27 (1.24–1.30)</w:t>
            </w:r>
          </w:p>
        </w:tc>
      </w:tr>
      <w:tr w14:paraId="104CEADF">
        <w:tblPrEx>
          <w:tblCellMar>
            <w:top w:w="0" w:type="dxa"/>
            <w:left w:w="108" w:type="dxa"/>
            <w:bottom w:w="0" w:type="dxa"/>
            <w:right w:w="108" w:type="dxa"/>
          </w:tblCellMar>
        </w:tblPrEx>
        <w:trPr>
          <w:trHeight w:val="346" w:hRule="atLeast"/>
        </w:trPr>
        <w:tc>
          <w:tcPr>
            <w:tcW w:w="2835" w:type="dxa"/>
            <w:tcBorders>
              <w:top w:val="nil"/>
              <w:left w:val="nil"/>
              <w:bottom w:val="single" w:color="auto" w:sz="8" w:space="0"/>
              <w:right w:val="nil"/>
            </w:tcBorders>
            <w:noWrap/>
          </w:tcPr>
          <w:p w14:paraId="401D5DC5">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Metabolic score (per score increment)</w:t>
            </w:r>
          </w:p>
        </w:tc>
        <w:tc>
          <w:tcPr>
            <w:tcW w:w="2268" w:type="dxa"/>
            <w:tcBorders>
              <w:top w:val="nil"/>
              <w:left w:val="nil"/>
              <w:bottom w:val="single" w:color="auto" w:sz="8" w:space="0"/>
              <w:right w:val="nil"/>
            </w:tcBorders>
            <w:noWrap/>
          </w:tcPr>
          <w:p w14:paraId="41A31E84">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cs="Calibri"/>
                <w:sz w:val="20"/>
                <w:szCs w:val="20"/>
              </w:rPr>
              <w:t>1.17 (1.16</w:t>
            </w:r>
            <w:r>
              <w:rPr>
                <w:rFonts w:ascii="Calibri" w:hAnsi="Calibri" w:eastAsia="等线" w:cs="Calibri"/>
                <w:color w:val="000000"/>
                <w:kern w:val="0"/>
                <w:sz w:val="20"/>
                <w:szCs w:val="20"/>
              </w:rPr>
              <w:t>–</w:t>
            </w:r>
            <w:r>
              <w:rPr>
                <w:rFonts w:ascii="Calibri" w:hAnsi="Calibri" w:cs="Calibri"/>
                <w:sz w:val="20"/>
                <w:szCs w:val="20"/>
              </w:rPr>
              <w:t>1.18)</w:t>
            </w:r>
          </w:p>
        </w:tc>
        <w:tc>
          <w:tcPr>
            <w:tcW w:w="2268" w:type="dxa"/>
            <w:tcBorders>
              <w:top w:val="nil"/>
              <w:left w:val="nil"/>
              <w:bottom w:val="single" w:color="auto" w:sz="8" w:space="0"/>
              <w:right w:val="nil"/>
            </w:tcBorders>
            <w:noWrap/>
          </w:tcPr>
          <w:p w14:paraId="29D68087">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cs="Calibri"/>
                <w:sz w:val="20"/>
                <w:szCs w:val="20"/>
              </w:rPr>
              <w:t>1.42 (1.39</w:t>
            </w:r>
            <w:r>
              <w:rPr>
                <w:rFonts w:ascii="Calibri" w:hAnsi="Calibri" w:eastAsia="等线" w:cs="Calibri"/>
                <w:color w:val="000000"/>
                <w:kern w:val="0"/>
                <w:sz w:val="20"/>
                <w:szCs w:val="20"/>
              </w:rPr>
              <w:t>–</w:t>
            </w:r>
            <w:r>
              <w:rPr>
                <w:rFonts w:ascii="Calibri" w:hAnsi="Calibri" w:cs="Calibri"/>
                <w:sz w:val="20"/>
                <w:szCs w:val="20"/>
              </w:rPr>
              <w:t>1.45)</w:t>
            </w:r>
          </w:p>
        </w:tc>
        <w:tc>
          <w:tcPr>
            <w:tcW w:w="2410" w:type="dxa"/>
            <w:tcBorders>
              <w:top w:val="nil"/>
              <w:left w:val="nil"/>
              <w:bottom w:val="single" w:color="auto" w:sz="8" w:space="0"/>
              <w:right w:val="nil"/>
            </w:tcBorders>
            <w:noWrap/>
          </w:tcPr>
          <w:p w14:paraId="250D74F7">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cs="Calibri"/>
                <w:sz w:val="20"/>
                <w:szCs w:val="20"/>
              </w:rPr>
              <w:t>1.27 (1.26</w:t>
            </w:r>
            <w:r>
              <w:rPr>
                <w:rFonts w:ascii="Calibri" w:hAnsi="Calibri" w:eastAsia="等线" w:cs="Calibri"/>
                <w:color w:val="000000"/>
                <w:kern w:val="0"/>
                <w:sz w:val="20"/>
                <w:szCs w:val="20"/>
              </w:rPr>
              <w:t>–</w:t>
            </w:r>
            <w:r>
              <w:rPr>
                <w:rFonts w:ascii="Calibri" w:hAnsi="Calibri" w:cs="Calibri"/>
                <w:sz w:val="20"/>
                <w:szCs w:val="20"/>
              </w:rPr>
              <w:t>1.28)</w:t>
            </w:r>
          </w:p>
        </w:tc>
      </w:tr>
      <w:tr w14:paraId="2E581451">
        <w:tblPrEx>
          <w:tblCellMar>
            <w:top w:w="0" w:type="dxa"/>
            <w:left w:w="108" w:type="dxa"/>
            <w:bottom w:w="0" w:type="dxa"/>
            <w:right w:w="108" w:type="dxa"/>
          </w:tblCellMar>
        </w:tblPrEx>
        <w:trPr>
          <w:trHeight w:val="1467" w:hRule="atLeast"/>
        </w:trPr>
        <w:tc>
          <w:tcPr>
            <w:tcW w:w="9781" w:type="dxa"/>
            <w:gridSpan w:val="4"/>
            <w:tcBorders>
              <w:top w:val="single" w:color="auto" w:sz="8" w:space="0"/>
              <w:left w:val="nil"/>
              <w:bottom w:val="nil"/>
              <w:right w:val="nil"/>
            </w:tcBorders>
            <w:vAlign w:val="center"/>
          </w:tcPr>
          <w:p w14:paraId="32EFA34A">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M</w:t>
            </w:r>
            <w:r>
              <w:rPr>
                <w:rFonts w:ascii="Calibri" w:hAnsi="Calibri" w:eastAsia="等线" w:cs="Calibri"/>
                <w:color w:val="000000"/>
                <w:kern w:val="0"/>
                <w:sz w:val="22"/>
              </w:rPr>
              <w:t>odels were adjusted for age, sex, ethnicity, educational attainment, Townsend deprivation index, smoking status, drinking frequency, diet, sleep duration, assessment center, frailty status, and the other three metabolic factors.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422A0990">
      <w:pPr>
        <w:jc w:val="left"/>
        <w:rPr>
          <w:rFonts w:ascii="Calibri" w:hAnsi="Calibri" w:cs="Calibri"/>
          <w:sz w:val="20"/>
          <w:szCs w:val="20"/>
        </w:rPr>
      </w:pPr>
    </w:p>
    <w:p w14:paraId="790D1002">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3871"/>
        <w:gridCol w:w="2030"/>
        <w:gridCol w:w="2030"/>
        <w:gridCol w:w="2031"/>
      </w:tblGrid>
      <w:tr w14:paraId="29D53E4D">
        <w:tblPrEx>
          <w:tblCellMar>
            <w:top w:w="0" w:type="dxa"/>
            <w:left w:w="108" w:type="dxa"/>
            <w:bottom w:w="0" w:type="dxa"/>
            <w:right w:w="108" w:type="dxa"/>
          </w:tblCellMar>
        </w:tblPrEx>
        <w:trPr>
          <w:trHeight w:val="593" w:hRule="atLeast"/>
        </w:trPr>
        <w:tc>
          <w:tcPr>
            <w:tcW w:w="5000" w:type="pct"/>
            <w:gridSpan w:val="4"/>
            <w:tcBorders>
              <w:top w:val="nil"/>
              <w:left w:val="nil"/>
              <w:bottom w:val="single" w:color="auto" w:sz="8" w:space="0"/>
              <w:right w:val="nil"/>
            </w:tcBorders>
            <w:vAlign w:val="center"/>
          </w:tcPr>
          <w:p w14:paraId="45ECD5DC">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S6.</w:t>
            </w:r>
            <w:r>
              <w:rPr>
                <w:rFonts w:ascii="Calibri" w:hAnsi="Calibri" w:eastAsia="等线" w:cs="Calibri"/>
                <w:color w:val="000000"/>
                <w:kern w:val="0"/>
                <w:sz w:val="22"/>
              </w:rPr>
              <w:t xml:space="preserve"> Associations of individual frailty components with mortality and incident CVD and mediation proportion attributed to metabolic status</w:t>
            </w:r>
          </w:p>
        </w:tc>
      </w:tr>
      <w:tr w14:paraId="2857D104">
        <w:tblPrEx>
          <w:tblCellMar>
            <w:top w:w="0" w:type="dxa"/>
            <w:left w:w="108" w:type="dxa"/>
            <w:bottom w:w="0" w:type="dxa"/>
            <w:right w:w="108" w:type="dxa"/>
          </w:tblCellMar>
        </w:tblPrEx>
        <w:trPr>
          <w:trHeight w:val="278" w:hRule="atLeast"/>
        </w:trPr>
        <w:tc>
          <w:tcPr>
            <w:tcW w:w="1943" w:type="pct"/>
            <w:tcBorders>
              <w:top w:val="single" w:color="auto" w:sz="8" w:space="0"/>
              <w:left w:val="nil"/>
              <w:bottom w:val="single" w:color="auto" w:sz="4" w:space="0"/>
              <w:right w:val="nil"/>
            </w:tcBorders>
            <w:vAlign w:val="center"/>
          </w:tcPr>
          <w:p w14:paraId="74C3E098">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Frailty components</w:t>
            </w:r>
          </w:p>
        </w:tc>
        <w:tc>
          <w:tcPr>
            <w:tcW w:w="1019" w:type="pct"/>
            <w:tcBorders>
              <w:top w:val="single" w:color="auto" w:sz="8" w:space="0"/>
              <w:left w:val="nil"/>
              <w:bottom w:val="single" w:color="auto" w:sz="4" w:space="0"/>
              <w:right w:val="nil"/>
            </w:tcBorders>
            <w:vAlign w:val="center"/>
          </w:tcPr>
          <w:p w14:paraId="198C1225">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All-cause mortality</w:t>
            </w:r>
          </w:p>
        </w:tc>
        <w:tc>
          <w:tcPr>
            <w:tcW w:w="1019" w:type="pct"/>
            <w:tcBorders>
              <w:top w:val="single" w:color="auto" w:sz="8" w:space="0"/>
              <w:left w:val="nil"/>
              <w:bottom w:val="single" w:color="auto" w:sz="4" w:space="0"/>
              <w:right w:val="nil"/>
            </w:tcBorders>
            <w:vAlign w:val="center"/>
          </w:tcPr>
          <w:p w14:paraId="2DA0D0B6">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CVD mortality</w:t>
            </w:r>
          </w:p>
        </w:tc>
        <w:tc>
          <w:tcPr>
            <w:tcW w:w="1019" w:type="pct"/>
            <w:tcBorders>
              <w:top w:val="single" w:color="auto" w:sz="8" w:space="0"/>
              <w:left w:val="nil"/>
              <w:bottom w:val="single" w:color="auto" w:sz="4" w:space="0"/>
              <w:right w:val="nil"/>
            </w:tcBorders>
            <w:vAlign w:val="center"/>
          </w:tcPr>
          <w:p w14:paraId="0D73A399">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Incident CVD</w:t>
            </w:r>
          </w:p>
        </w:tc>
      </w:tr>
      <w:tr w14:paraId="4CFF6DAF">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BFA554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Weight loss</w:t>
            </w:r>
          </w:p>
        </w:tc>
        <w:tc>
          <w:tcPr>
            <w:tcW w:w="1019" w:type="pct"/>
            <w:tcBorders>
              <w:top w:val="nil"/>
              <w:left w:val="nil"/>
              <w:bottom w:val="nil"/>
              <w:right w:val="nil"/>
            </w:tcBorders>
            <w:vAlign w:val="center"/>
          </w:tcPr>
          <w:p w14:paraId="5DA661ED">
            <w:pPr>
              <w:widowControl/>
              <w:spacing w:line="240" w:lineRule="auto"/>
              <w:jc w:val="left"/>
              <w:rPr>
                <w:rFonts w:ascii="Calibri" w:hAnsi="Calibri" w:eastAsia="等线" w:cs="Calibri"/>
                <w:color w:val="000000"/>
                <w:kern w:val="0"/>
                <w:sz w:val="20"/>
                <w:szCs w:val="20"/>
              </w:rPr>
            </w:pPr>
          </w:p>
        </w:tc>
        <w:tc>
          <w:tcPr>
            <w:tcW w:w="1019" w:type="pct"/>
            <w:tcBorders>
              <w:top w:val="nil"/>
              <w:left w:val="nil"/>
              <w:bottom w:val="nil"/>
              <w:right w:val="nil"/>
            </w:tcBorders>
            <w:vAlign w:val="center"/>
          </w:tcPr>
          <w:p w14:paraId="5307B8D5">
            <w:pPr>
              <w:widowControl/>
              <w:spacing w:line="240" w:lineRule="auto"/>
              <w:jc w:val="left"/>
              <w:rPr>
                <w:rFonts w:ascii="Calibri" w:hAnsi="Calibri" w:eastAsia="Times New Roman" w:cs="Calibri"/>
                <w:kern w:val="0"/>
                <w:sz w:val="20"/>
                <w:szCs w:val="20"/>
              </w:rPr>
            </w:pPr>
          </w:p>
        </w:tc>
        <w:tc>
          <w:tcPr>
            <w:tcW w:w="1019" w:type="pct"/>
            <w:tcBorders>
              <w:top w:val="nil"/>
              <w:left w:val="nil"/>
              <w:bottom w:val="nil"/>
              <w:right w:val="nil"/>
            </w:tcBorders>
            <w:vAlign w:val="center"/>
          </w:tcPr>
          <w:p w14:paraId="6A4AA742">
            <w:pPr>
              <w:widowControl/>
              <w:spacing w:line="240" w:lineRule="auto"/>
              <w:jc w:val="left"/>
              <w:rPr>
                <w:rFonts w:ascii="Calibri" w:hAnsi="Calibri" w:eastAsia="Times New Roman" w:cs="Calibri"/>
                <w:kern w:val="0"/>
                <w:sz w:val="20"/>
                <w:szCs w:val="20"/>
              </w:rPr>
            </w:pPr>
          </w:p>
        </w:tc>
      </w:tr>
      <w:tr w14:paraId="445B4B31">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7E1FC33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19" w:type="pct"/>
            <w:tcBorders>
              <w:top w:val="nil"/>
              <w:left w:val="nil"/>
              <w:bottom w:val="nil"/>
              <w:right w:val="nil"/>
            </w:tcBorders>
            <w:noWrap/>
            <w:vAlign w:val="center"/>
          </w:tcPr>
          <w:p w14:paraId="239008D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1.20 (1.16–1.23)</w:t>
            </w:r>
          </w:p>
        </w:tc>
        <w:tc>
          <w:tcPr>
            <w:tcW w:w="1019" w:type="pct"/>
            <w:tcBorders>
              <w:top w:val="nil"/>
              <w:left w:val="nil"/>
              <w:bottom w:val="nil"/>
              <w:right w:val="nil"/>
            </w:tcBorders>
            <w:noWrap/>
            <w:vAlign w:val="center"/>
          </w:tcPr>
          <w:p w14:paraId="67B0ED0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(1.17–1.32)</w:t>
            </w:r>
          </w:p>
        </w:tc>
        <w:tc>
          <w:tcPr>
            <w:tcW w:w="1019" w:type="pct"/>
            <w:tcBorders>
              <w:top w:val="nil"/>
              <w:left w:val="nil"/>
              <w:bottom w:val="nil"/>
              <w:right w:val="nil"/>
            </w:tcBorders>
            <w:noWrap/>
            <w:vAlign w:val="center"/>
          </w:tcPr>
          <w:p w14:paraId="0981670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1.15 (1.12–1.18)</w:t>
            </w:r>
          </w:p>
        </w:tc>
      </w:tr>
      <w:tr w14:paraId="7D6DE890">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7D607F1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19" w:type="pct"/>
            <w:tcBorders>
              <w:top w:val="nil"/>
              <w:left w:val="nil"/>
              <w:bottom w:val="nil"/>
              <w:right w:val="nil"/>
            </w:tcBorders>
            <w:noWrap/>
            <w:vAlign w:val="center"/>
          </w:tcPr>
          <w:p w14:paraId="79F8DC4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 (1.16–1.23)</w:t>
            </w:r>
          </w:p>
        </w:tc>
        <w:tc>
          <w:tcPr>
            <w:tcW w:w="1019" w:type="pct"/>
            <w:tcBorders>
              <w:top w:val="nil"/>
              <w:left w:val="nil"/>
              <w:bottom w:val="nil"/>
              <w:right w:val="nil"/>
            </w:tcBorders>
            <w:noWrap/>
            <w:vAlign w:val="center"/>
          </w:tcPr>
          <w:p w14:paraId="5B27E69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1.22 (1.15–1.30)</w:t>
            </w:r>
          </w:p>
        </w:tc>
        <w:tc>
          <w:tcPr>
            <w:tcW w:w="1019" w:type="pct"/>
            <w:tcBorders>
              <w:top w:val="nil"/>
              <w:left w:val="nil"/>
              <w:bottom w:val="nil"/>
              <w:right w:val="nil"/>
            </w:tcBorders>
            <w:noWrap/>
            <w:vAlign w:val="center"/>
          </w:tcPr>
          <w:p w14:paraId="24C6E5E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1.14 (1.11–1.17)</w:t>
            </w:r>
          </w:p>
        </w:tc>
      </w:tr>
      <w:tr w14:paraId="3F8F03AE">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7C7FD7D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19" w:type="pct"/>
            <w:tcBorders>
              <w:top w:val="nil"/>
              <w:left w:val="nil"/>
              <w:bottom w:val="nil"/>
              <w:right w:val="nil"/>
            </w:tcBorders>
            <w:noWrap/>
            <w:vAlign w:val="center"/>
          </w:tcPr>
          <w:p w14:paraId="4F894DB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3.1 (2.1–4.4)</w:t>
            </w:r>
          </w:p>
        </w:tc>
        <w:tc>
          <w:tcPr>
            <w:tcW w:w="1019" w:type="pct"/>
            <w:tcBorders>
              <w:top w:val="nil"/>
              <w:left w:val="nil"/>
              <w:bottom w:val="nil"/>
              <w:right w:val="nil"/>
            </w:tcBorders>
            <w:noWrap/>
            <w:vAlign w:val="center"/>
          </w:tcPr>
          <w:p w14:paraId="61775F3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6.5 (4.2–10.1)</w:t>
            </w:r>
          </w:p>
        </w:tc>
        <w:tc>
          <w:tcPr>
            <w:tcW w:w="1019" w:type="pct"/>
            <w:tcBorders>
              <w:top w:val="nil"/>
              <w:left w:val="nil"/>
              <w:bottom w:val="nil"/>
              <w:right w:val="nil"/>
            </w:tcBorders>
            <w:noWrap/>
            <w:vAlign w:val="center"/>
          </w:tcPr>
          <w:p w14:paraId="3B8D875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8.2 (6.0–11.0)</w:t>
            </w:r>
          </w:p>
        </w:tc>
      </w:tr>
      <w:tr w14:paraId="46A1B823">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6C8CFE94">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Exhaustion</w:t>
            </w:r>
          </w:p>
        </w:tc>
        <w:tc>
          <w:tcPr>
            <w:tcW w:w="1019" w:type="pct"/>
            <w:tcBorders>
              <w:top w:val="nil"/>
              <w:left w:val="nil"/>
              <w:bottom w:val="nil"/>
              <w:right w:val="nil"/>
            </w:tcBorders>
            <w:noWrap/>
            <w:vAlign w:val="center"/>
          </w:tcPr>
          <w:p w14:paraId="780F61D5">
            <w:pPr>
              <w:widowControl/>
              <w:spacing w:line="240" w:lineRule="auto"/>
              <w:jc w:val="left"/>
              <w:rPr>
                <w:rFonts w:ascii="Calibri" w:hAnsi="Calibri" w:eastAsia="等线" w:cs="Calibri"/>
                <w:color w:val="000000"/>
                <w:kern w:val="0"/>
                <w:sz w:val="20"/>
                <w:szCs w:val="20"/>
              </w:rPr>
            </w:pPr>
          </w:p>
        </w:tc>
        <w:tc>
          <w:tcPr>
            <w:tcW w:w="1019" w:type="pct"/>
            <w:tcBorders>
              <w:top w:val="nil"/>
              <w:left w:val="nil"/>
              <w:bottom w:val="nil"/>
              <w:right w:val="nil"/>
            </w:tcBorders>
            <w:noWrap/>
            <w:vAlign w:val="center"/>
          </w:tcPr>
          <w:p w14:paraId="01292224">
            <w:pPr>
              <w:widowControl/>
              <w:spacing w:line="240" w:lineRule="auto"/>
              <w:jc w:val="center"/>
              <w:rPr>
                <w:rFonts w:ascii="Calibri" w:hAnsi="Calibri" w:eastAsia="Times New Roman" w:cs="Calibri"/>
                <w:kern w:val="0"/>
                <w:sz w:val="20"/>
                <w:szCs w:val="20"/>
              </w:rPr>
            </w:pPr>
          </w:p>
        </w:tc>
        <w:tc>
          <w:tcPr>
            <w:tcW w:w="1019" w:type="pct"/>
            <w:tcBorders>
              <w:top w:val="nil"/>
              <w:left w:val="nil"/>
              <w:bottom w:val="nil"/>
              <w:right w:val="nil"/>
            </w:tcBorders>
            <w:noWrap/>
            <w:vAlign w:val="center"/>
          </w:tcPr>
          <w:p w14:paraId="220F7900">
            <w:pPr>
              <w:widowControl/>
              <w:spacing w:line="240" w:lineRule="auto"/>
              <w:jc w:val="center"/>
              <w:rPr>
                <w:rFonts w:ascii="Calibri" w:hAnsi="Calibri" w:eastAsia="Times New Roman" w:cs="Calibri"/>
                <w:kern w:val="0"/>
                <w:sz w:val="20"/>
                <w:szCs w:val="20"/>
              </w:rPr>
            </w:pPr>
          </w:p>
        </w:tc>
      </w:tr>
      <w:tr w14:paraId="4C3E70A3">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521F27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19" w:type="pct"/>
            <w:tcBorders>
              <w:top w:val="nil"/>
              <w:left w:val="nil"/>
              <w:bottom w:val="nil"/>
              <w:right w:val="nil"/>
            </w:tcBorders>
            <w:noWrap/>
            <w:vAlign w:val="center"/>
          </w:tcPr>
          <w:p w14:paraId="425F95F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1.20 (1.17–1.25)</w:t>
            </w:r>
          </w:p>
        </w:tc>
        <w:tc>
          <w:tcPr>
            <w:tcW w:w="1019" w:type="pct"/>
            <w:tcBorders>
              <w:top w:val="nil"/>
              <w:left w:val="nil"/>
              <w:bottom w:val="nil"/>
              <w:right w:val="nil"/>
            </w:tcBorders>
            <w:noWrap/>
            <w:vAlign w:val="center"/>
          </w:tcPr>
          <w:p w14:paraId="680A3E8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1.16 (1.08–1.24)</w:t>
            </w:r>
          </w:p>
        </w:tc>
        <w:tc>
          <w:tcPr>
            <w:tcW w:w="1019" w:type="pct"/>
            <w:tcBorders>
              <w:top w:val="nil"/>
              <w:left w:val="nil"/>
              <w:bottom w:val="nil"/>
              <w:right w:val="nil"/>
            </w:tcBorders>
            <w:noWrap/>
            <w:vAlign w:val="center"/>
          </w:tcPr>
          <w:p w14:paraId="6C0D107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1.29 (1.25–1.33)</w:t>
            </w:r>
          </w:p>
        </w:tc>
      </w:tr>
      <w:tr w14:paraId="5A534267">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1274065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19" w:type="pct"/>
            <w:tcBorders>
              <w:top w:val="nil"/>
              <w:left w:val="nil"/>
              <w:bottom w:val="nil"/>
              <w:right w:val="nil"/>
            </w:tcBorders>
            <w:noWrap/>
            <w:vAlign w:val="center"/>
          </w:tcPr>
          <w:p w14:paraId="08240B6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 (1.15–1.22)</w:t>
            </w:r>
          </w:p>
        </w:tc>
        <w:tc>
          <w:tcPr>
            <w:tcW w:w="1019" w:type="pct"/>
            <w:tcBorders>
              <w:top w:val="nil"/>
              <w:left w:val="nil"/>
              <w:bottom w:val="nil"/>
              <w:right w:val="nil"/>
            </w:tcBorders>
            <w:noWrap/>
            <w:vAlign w:val="center"/>
          </w:tcPr>
          <w:p w14:paraId="69D53E8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1.11 (1.04–1.19)</w:t>
            </w:r>
          </w:p>
        </w:tc>
        <w:tc>
          <w:tcPr>
            <w:tcW w:w="1019" w:type="pct"/>
            <w:tcBorders>
              <w:top w:val="nil"/>
              <w:left w:val="nil"/>
              <w:bottom w:val="nil"/>
              <w:right w:val="nil"/>
            </w:tcBorders>
            <w:noWrap/>
            <w:vAlign w:val="center"/>
          </w:tcPr>
          <w:p w14:paraId="34CDE83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1.25 (1.22–1.29)</w:t>
            </w:r>
          </w:p>
        </w:tc>
      </w:tr>
      <w:tr w14:paraId="24AF377F">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72745E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19" w:type="pct"/>
            <w:tcBorders>
              <w:top w:val="nil"/>
              <w:left w:val="nil"/>
              <w:bottom w:val="nil"/>
              <w:right w:val="nil"/>
            </w:tcBorders>
            <w:noWrap/>
            <w:vAlign w:val="center"/>
          </w:tcPr>
          <w:p w14:paraId="48B0A81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8.8 (7.0–11.0)</w:t>
            </w:r>
          </w:p>
        </w:tc>
        <w:tc>
          <w:tcPr>
            <w:tcW w:w="1019" w:type="pct"/>
            <w:tcBorders>
              <w:top w:val="nil"/>
              <w:left w:val="nil"/>
              <w:bottom w:val="nil"/>
              <w:right w:val="nil"/>
            </w:tcBorders>
            <w:noWrap/>
            <w:vAlign w:val="center"/>
          </w:tcPr>
          <w:p w14:paraId="3C2E8FD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26.0 (15.7–39.8)</w:t>
            </w:r>
          </w:p>
        </w:tc>
        <w:tc>
          <w:tcPr>
            <w:tcW w:w="1019" w:type="pct"/>
            <w:tcBorders>
              <w:top w:val="nil"/>
              <w:left w:val="nil"/>
              <w:bottom w:val="nil"/>
              <w:right w:val="nil"/>
            </w:tcBorders>
            <w:noWrap/>
            <w:vAlign w:val="center"/>
          </w:tcPr>
          <w:p w14:paraId="615212F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11.1 (9.4–13.1)</w:t>
            </w:r>
          </w:p>
        </w:tc>
      </w:tr>
      <w:tr w14:paraId="2A9C508B">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70F0D6D4">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Low physical activity</w:t>
            </w:r>
          </w:p>
        </w:tc>
        <w:tc>
          <w:tcPr>
            <w:tcW w:w="1019" w:type="pct"/>
            <w:tcBorders>
              <w:top w:val="nil"/>
              <w:left w:val="nil"/>
              <w:bottom w:val="nil"/>
              <w:right w:val="nil"/>
            </w:tcBorders>
            <w:noWrap/>
            <w:vAlign w:val="center"/>
          </w:tcPr>
          <w:p w14:paraId="626E7F18">
            <w:pPr>
              <w:widowControl/>
              <w:spacing w:line="240" w:lineRule="auto"/>
              <w:jc w:val="left"/>
              <w:rPr>
                <w:rFonts w:ascii="Calibri" w:hAnsi="Calibri" w:eastAsia="等线" w:cs="Calibri"/>
                <w:b/>
                <w:bCs/>
                <w:color w:val="000000"/>
                <w:kern w:val="0"/>
                <w:sz w:val="20"/>
                <w:szCs w:val="20"/>
              </w:rPr>
            </w:pPr>
          </w:p>
        </w:tc>
        <w:tc>
          <w:tcPr>
            <w:tcW w:w="1019" w:type="pct"/>
            <w:tcBorders>
              <w:top w:val="nil"/>
              <w:left w:val="nil"/>
              <w:bottom w:val="nil"/>
              <w:right w:val="nil"/>
            </w:tcBorders>
            <w:noWrap/>
            <w:vAlign w:val="center"/>
          </w:tcPr>
          <w:p w14:paraId="440EB421">
            <w:pPr>
              <w:widowControl/>
              <w:spacing w:line="240" w:lineRule="auto"/>
              <w:jc w:val="center"/>
              <w:rPr>
                <w:rFonts w:ascii="Calibri" w:hAnsi="Calibri" w:eastAsia="Times New Roman" w:cs="Calibri"/>
                <w:b/>
                <w:bCs/>
                <w:kern w:val="0"/>
                <w:sz w:val="20"/>
                <w:szCs w:val="20"/>
              </w:rPr>
            </w:pPr>
          </w:p>
        </w:tc>
        <w:tc>
          <w:tcPr>
            <w:tcW w:w="1019" w:type="pct"/>
            <w:tcBorders>
              <w:top w:val="nil"/>
              <w:left w:val="nil"/>
              <w:bottom w:val="nil"/>
              <w:right w:val="nil"/>
            </w:tcBorders>
            <w:noWrap/>
            <w:vAlign w:val="center"/>
          </w:tcPr>
          <w:p w14:paraId="03212BDC">
            <w:pPr>
              <w:widowControl/>
              <w:spacing w:line="240" w:lineRule="auto"/>
              <w:jc w:val="center"/>
              <w:rPr>
                <w:rFonts w:ascii="Calibri" w:hAnsi="Calibri" w:eastAsia="Times New Roman" w:cs="Calibri"/>
                <w:b/>
                <w:bCs/>
                <w:kern w:val="0"/>
                <w:sz w:val="20"/>
                <w:szCs w:val="20"/>
              </w:rPr>
            </w:pPr>
          </w:p>
        </w:tc>
      </w:tr>
      <w:tr w14:paraId="33496866">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9CAB22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19" w:type="pct"/>
            <w:tcBorders>
              <w:top w:val="nil"/>
              <w:left w:val="nil"/>
              <w:bottom w:val="nil"/>
              <w:right w:val="nil"/>
            </w:tcBorders>
            <w:noWrap/>
            <w:vAlign w:val="center"/>
          </w:tcPr>
          <w:p w14:paraId="0020470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1.27 (1.23–1.32)</w:t>
            </w:r>
          </w:p>
        </w:tc>
        <w:tc>
          <w:tcPr>
            <w:tcW w:w="1019" w:type="pct"/>
            <w:tcBorders>
              <w:top w:val="nil"/>
              <w:left w:val="nil"/>
              <w:bottom w:val="nil"/>
              <w:right w:val="nil"/>
            </w:tcBorders>
            <w:noWrap/>
            <w:vAlign w:val="center"/>
          </w:tcPr>
          <w:p w14:paraId="7150888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(1.25–1.43)</w:t>
            </w:r>
          </w:p>
        </w:tc>
        <w:tc>
          <w:tcPr>
            <w:tcW w:w="1019" w:type="pct"/>
            <w:tcBorders>
              <w:top w:val="nil"/>
              <w:left w:val="nil"/>
              <w:bottom w:val="nil"/>
              <w:right w:val="nil"/>
            </w:tcBorders>
            <w:noWrap/>
            <w:vAlign w:val="center"/>
          </w:tcPr>
          <w:p w14:paraId="39920EA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1.16 (1.12–1.20)</w:t>
            </w:r>
          </w:p>
        </w:tc>
      </w:tr>
      <w:tr w14:paraId="5A78E525">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2236E65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19" w:type="pct"/>
            <w:tcBorders>
              <w:top w:val="nil"/>
              <w:left w:val="nil"/>
              <w:bottom w:val="nil"/>
              <w:right w:val="nil"/>
            </w:tcBorders>
            <w:noWrap/>
            <w:vAlign w:val="center"/>
          </w:tcPr>
          <w:p w14:paraId="2F2ECCC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(1.20–1.28)</w:t>
            </w:r>
          </w:p>
        </w:tc>
        <w:tc>
          <w:tcPr>
            <w:tcW w:w="1019" w:type="pct"/>
            <w:tcBorders>
              <w:top w:val="nil"/>
              <w:left w:val="nil"/>
              <w:bottom w:val="nil"/>
              <w:right w:val="nil"/>
            </w:tcBorders>
            <w:noWrap/>
            <w:vAlign w:val="center"/>
          </w:tcPr>
          <w:p w14:paraId="3171D05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1.27 (1.18–1.35)</w:t>
            </w:r>
          </w:p>
        </w:tc>
        <w:tc>
          <w:tcPr>
            <w:tcW w:w="1019" w:type="pct"/>
            <w:tcBorders>
              <w:top w:val="nil"/>
              <w:left w:val="nil"/>
              <w:bottom w:val="nil"/>
              <w:right w:val="nil"/>
            </w:tcBorders>
            <w:noWrap/>
            <w:vAlign w:val="center"/>
          </w:tcPr>
          <w:p w14:paraId="76529DB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1.11 (1.07–1.15)</w:t>
            </w:r>
          </w:p>
        </w:tc>
      </w:tr>
      <w:tr w14:paraId="1D6CC804">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6AFBA5DD">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19" w:type="pct"/>
            <w:tcBorders>
              <w:top w:val="nil"/>
              <w:left w:val="nil"/>
              <w:bottom w:val="nil"/>
              <w:right w:val="nil"/>
            </w:tcBorders>
            <w:noWrap/>
            <w:vAlign w:val="center"/>
          </w:tcPr>
          <w:p w14:paraId="5316FEE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10.8 (9.0–12.9)</w:t>
            </w:r>
          </w:p>
        </w:tc>
        <w:tc>
          <w:tcPr>
            <w:tcW w:w="1019" w:type="pct"/>
            <w:tcBorders>
              <w:top w:val="nil"/>
              <w:left w:val="nil"/>
              <w:bottom w:val="nil"/>
              <w:right w:val="nil"/>
            </w:tcBorders>
            <w:noWrap/>
            <w:vAlign w:val="center"/>
          </w:tcPr>
          <w:p w14:paraId="343EBCD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19.1 (14.8–24.3)</w:t>
            </w:r>
          </w:p>
        </w:tc>
        <w:tc>
          <w:tcPr>
            <w:tcW w:w="1019" w:type="pct"/>
            <w:tcBorders>
              <w:top w:val="nil"/>
              <w:left w:val="nil"/>
              <w:bottom w:val="nil"/>
              <w:right w:val="nil"/>
            </w:tcBorders>
            <w:noWrap/>
            <w:vAlign w:val="center"/>
          </w:tcPr>
          <w:p w14:paraId="65DE54E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32.6 (25.3–40.9)</w:t>
            </w:r>
          </w:p>
        </w:tc>
      </w:tr>
      <w:tr w14:paraId="26455C9B">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7141F29A">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Slow walking speed</w:t>
            </w:r>
          </w:p>
        </w:tc>
        <w:tc>
          <w:tcPr>
            <w:tcW w:w="1019" w:type="pct"/>
            <w:tcBorders>
              <w:top w:val="nil"/>
              <w:left w:val="nil"/>
              <w:bottom w:val="nil"/>
              <w:right w:val="nil"/>
            </w:tcBorders>
            <w:noWrap/>
            <w:vAlign w:val="center"/>
          </w:tcPr>
          <w:p w14:paraId="0A050425">
            <w:pPr>
              <w:widowControl/>
              <w:spacing w:line="240" w:lineRule="auto"/>
              <w:jc w:val="left"/>
              <w:rPr>
                <w:rFonts w:ascii="Calibri" w:hAnsi="Calibri" w:eastAsia="等线" w:cs="Calibri"/>
                <w:b/>
                <w:bCs/>
                <w:color w:val="000000"/>
                <w:kern w:val="0"/>
                <w:sz w:val="20"/>
                <w:szCs w:val="20"/>
              </w:rPr>
            </w:pPr>
          </w:p>
        </w:tc>
        <w:tc>
          <w:tcPr>
            <w:tcW w:w="1019" w:type="pct"/>
            <w:tcBorders>
              <w:top w:val="nil"/>
              <w:left w:val="nil"/>
              <w:bottom w:val="nil"/>
              <w:right w:val="nil"/>
            </w:tcBorders>
            <w:noWrap/>
            <w:vAlign w:val="center"/>
          </w:tcPr>
          <w:p w14:paraId="7D7CBF34">
            <w:pPr>
              <w:widowControl/>
              <w:spacing w:line="240" w:lineRule="auto"/>
              <w:jc w:val="center"/>
              <w:rPr>
                <w:rFonts w:ascii="Calibri" w:hAnsi="Calibri" w:eastAsia="Times New Roman" w:cs="Calibri"/>
                <w:b/>
                <w:bCs/>
                <w:kern w:val="0"/>
                <w:sz w:val="20"/>
                <w:szCs w:val="20"/>
              </w:rPr>
            </w:pPr>
          </w:p>
        </w:tc>
        <w:tc>
          <w:tcPr>
            <w:tcW w:w="1019" w:type="pct"/>
            <w:tcBorders>
              <w:top w:val="nil"/>
              <w:left w:val="nil"/>
              <w:bottom w:val="nil"/>
              <w:right w:val="nil"/>
            </w:tcBorders>
            <w:noWrap/>
            <w:vAlign w:val="center"/>
          </w:tcPr>
          <w:p w14:paraId="35C01DD6">
            <w:pPr>
              <w:widowControl/>
              <w:spacing w:line="240" w:lineRule="auto"/>
              <w:jc w:val="center"/>
              <w:rPr>
                <w:rFonts w:ascii="Calibri" w:hAnsi="Calibri" w:eastAsia="Times New Roman" w:cs="Calibri"/>
                <w:b/>
                <w:bCs/>
                <w:kern w:val="0"/>
                <w:sz w:val="20"/>
                <w:szCs w:val="20"/>
              </w:rPr>
            </w:pPr>
          </w:p>
        </w:tc>
      </w:tr>
      <w:tr w14:paraId="5FB8ACE2">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DFE732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19" w:type="pct"/>
            <w:tcBorders>
              <w:top w:val="nil"/>
              <w:left w:val="nil"/>
              <w:bottom w:val="nil"/>
              <w:right w:val="nil"/>
            </w:tcBorders>
            <w:noWrap/>
            <w:vAlign w:val="center"/>
          </w:tcPr>
          <w:p w14:paraId="3595B9D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1.85 (1.79–1.91)</w:t>
            </w:r>
          </w:p>
        </w:tc>
        <w:tc>
          <w:tcPr>
            <w:tcW w:w="1019" w:type="pct"/>
            <w:tcBorders>
              <w:top w:val="nil"/>
              <w:left w:val="nil"/>
              <w:bottom w:val="nil"/>
              <w:right w:val="nil"/>
            </w:tcBorders>
            <w:noWrap/>
            <w:vAlign w:val="center"/>
          </w:tcPr>
          <w:p w14:paraId="4C07A9A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2.25 (2.11–2.39)</w:t>
            </w:r>
          </w:p>
        </w:tc>
        <w:tc>
          <w:tcPr>
            <w:tcW w:w="1019" w:type="pct"/>
            <w:tcBorders>
              <w:top w:val="nil"/>
              <w:left w:val="nil"/>
              <w:bottom w:val="nil"/>
              <w:right w:val="nil"/>
            </w:tcBorders>
            <w:noWrap/>
            <w:vAlign w:val="center"/>
          </w:tcPr>
          <w:p w14:paraId="5D03394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1.58 (1.53–1.63)</w:t>
            </w:r>
          </w:p>
        </w:tc>
      </w:tr>
      <w:tr w14:paraId="381248FC">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4ACD495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19" w:type="pct"/>
            <w:tcBorders>
              <w:top w:val="nil"/>
              <w:left w:val="nil"/>
              <w:bottom w:val="nil"/>
              <w:right w:val="nil"/>
            </w:tcBorders>
            <w:noWrap/>
            <w:vAlign w:val="center"/>
          </w:tcPr>
          <w:p w14:paraId="4084913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1.72 (1.67–1.78)</w:t>
            </w:r>
          </w:p>
        </w:tc>
        <w:tc>
          <w:tcPr>
            <w:tcW w:w="1019" w:type="pct"/>
            <w:tcBorders>
              <w:top w:val="nil"/>
              <w:left w:val="nil"/>
              <w:bottom w:val="nil"/>
              <w:right w:val="nil"/>
            </w:tcBorders>
            <w:noWrap/>
            <w:vAlign w:val="center"/>
          </w:tcPr>
          <w:p w14:paraId="38C48ED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1.92 (1.81–2.05)</w:t>
            </w:r>
          </w:p>
        </w:tc>
        <w:tc>
          <w:tcPr>
            <w:tcW w:w="1019" w:type="pct"/>
            <w:tcBorders>
              <w:top w:val="nil"/>
              <w:left w:val="nil"/>
              <w:bottom w:val="nil"/>
              <w:right w:val="nil"/>
            </w:tcBorders>
            <w:noWrap/>
            <w:vAlign w:val="center"/>
          </w:tcPr>
          <w:p w14:paraId="67A8214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1.42 (1.37–1.47)</w:t>
            </w:r>
          </w:p>
        </w:tc>
      </w:tr>
      <w:tr w14:paraId="73D13951">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3086C65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19" w:type="pct"/>
            <w:tcBorders>
              <w:top w:val="nil"/>
              <w:left w:val="nil"/>
              <w:bottom w:val="nil"/>
              <w:right w:val="nil"/>
            </w:tcBorders>
            <w:noWrap/>
            <w:vAlign w:val="center"/>
          </w:tcPr>
          <w:p w14:paraId="3D7496F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11.1 (10.1–12.3)</w:t>
            </w:r>
          </w:p>
        </w:tc>
        <w:tc>
          <w:tcPr>
            <w:tcW w:w="1019" w:type="pct"/>
            <w:tcBorders>
              <w:top w:val="nil"/>
              <w:left w:val="nil"/>
              <w:bottom w:val="nil"/>
              <w:right w:val="nil"/>
            </w:tcBorders>
            <w:noWrap/>
            <w:vAlign w:val="center"/>
          </w:tcPr>
          <w:p w14:paraId="3CCFFF2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19.3 (17.4–21.3)</w:t>
            </w:r>
          </w:p>
        </w:tc>
        <w:tc>
          <w:tcPr>
            <w:tcW w:w="1019" w:type="pct"/>
            <w:tcBorders>
              <w:top w:val="nil"/>
              <w:left w:val="nil"/>
              <w:bottom w:val="nil"/>
              <w:right w:val="nil"/>
            </w:tcBorders>
            <w:noWrap/>
            <w:vAlign w:val="center"/>
          </w:tcPr>
          <w:p w14:paraId="127D812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23.4 (21.4–25.5)</w:t>
            </w:r>
          </w:p>
        </w:tc>
      </w:tr>
      <w:tr w14:paraId="4B163066">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3C90CB71">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Low grip strength</w:t>
            </w:r>
          </w:p>
        </w:tc>
        <w:tc>
          <w:tcPr>
            <w:tcW w:w="1019" w:type="pct"/>
            <w:tcBorders>
              <w:top w:val="nil"/>
              <w:left w:val="nil"/>
              <w:bottom w:val="nil"/>
              <w:right w:val="nil"/>
            </w:tcBorders>
            <w:noWrap/>
            <w:vAlign w:val="center"/>
          </w:tcPr>
          <w:p w14:paraId="19D98100">
            <w:pPr>
              <w:widowControl/>
              <w:spacing w:line="240" w:lineRule="auto"/>
              <w:jc w:val="left"/>
              <w:rPr>
                <w:rFonts w:ascii="Calibri" w:hAnsi="Calibri" w:eastAsia="等线" w:cs="Calibri"/>
                <w:b/>
                <w:bCs/>
                <w:color w:val="000000"/>
                <w:kern w:val="0"/>
                <w:sz w:val="20"/>
                <w:szCs w:val="20"/>
              </w:rPr>
            </w:pPr>
          </w:p>
        </w:tc>
        <w:tc>
          <w:tcPr>
            <w:tcW w:w="1019" w:type="pct"/>
            <w:tcBorders>
              <w:top w:val="nil"/>
              <w:left w:val="nil"/>
              <w:bottom w:val="nil"/>
              <w:right w:val="nil"/>
            </w:tcBorders>
            <w:noWrap/>
            <w:vAlign w:val="center"/>
          </w:tcPr>
          <w:p w14:paraId="48369366">
            <w:pPr>
              <w:widowControl/>
              <w:spacing w:line="240" w:lineRule="auto"/>
              <w:jc w:val="center"/>
              <w:rPr>
                <w:rFonts w:ascii="Calibri" w:hAnsi="Calibri" w:eastAsia="Times New Roman" w:cs="Calibri"/>
                <w:b/>
                <w:bCs/>
                <w:kern w:val="0"/>
                <w:sz w:val="20"/>
                <w:szCs w:val="20"/>
              </w:rPr>
            </w:pPr>
          </w:p>
        </w:tc>
        <w:tc>
          <w:tcPr>
            <w:tcW w:w="1019" w:type="pct"/>
            <w:tcBorders>
              <w:top w:val="nil"/>
              <w:left w:val="nil"/>
              <w:bottom w:val="nil"/>
              <w:right w:val="nil"/>
            </w:tcBorders>
            <w:noWrap/>
            <w:vAlign w:val="center"/>
          </w:tcPr>
          <w:p w14:paraId="70C184F2">
            <w:pPr>
              <w:widowControl/>
              <w:spacing w:line="240" w:lineRule="auto"/>
              <w:jc w:val="center"/>
              <w:rPr>
                <w:rFonts w:ascii="Calibri" w:hAnsi="Calibri" w:eastAsia="Times New Roman" w:cs="Calibri"/>
                <w:b/>
                <w:bCs/>
                <w:kern w:val="0"/>
                <w:sz w:val="20"/>
                <w:szCs w:val="20"/>
              </w:rPr>
            </w:pPr>
          </w:p>
        </w:tc>
      </w:tr>
      <w:tr w14:paraId="5363056A">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2D4B95E4">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19" w:type="pct"/>
            <w:tcBorders>
              <w:top w:val="nil"/>
              <w:left w:val="nil"/>
              <w:bottom w:val="nil"/>
              <w:right w:val="nil"/>
            </w:tcBorders>
            <w:noWrap/>
            <w:vAlign w:val="center"/>
          </w:tcPr>
          <w:p w14:paraId="47C227B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1.21 (1.18–1.24)</w:t>
            </w:r>
          </w:p>
        </w:tc>
        <w:tc>
          <w:tcPr>
            <w:tcW w:w="1019" w:type="pct"/>
            <w:tcBorders>
              <w:top w:val="nil"/>
              <w:left w:val="nil"/>
              <w:bottom w:val="nil"/>
              <w:right w:val="nil"/>
            </w:tcBorders>
            <w:noWrap/>
            <w:vAlign w:val="center"/>
          </w:tcPr>
          <w:p w14:paraId="7E797F4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1.29 (1.23–1.36)</w:t>
            </w:r>
          </w:p>
        </w:tc>
        <w:tc>
          <w:tcPr>
            <w:tcW w:w="1019" w:type="pct"/>
            <w:tcBorders>
              <w:top w:val="nil"/>
              <w:left w:val="nil"/>
              <w:bottom w:val="nil"/>
              <w:right w:val="nil"/>
            </w:tcBorders>
            <w:noWrap/>
            <w:vAlign w:val="center"/>
          </w:tcPr>
          <w:p w14:paraId="16158A3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1.13 (1.11–1.16)</w:t>
            </w:r>
          </w:p>
        </w:tc>
      </w:tr>
      <w:tr w14:paraId="3E2BF982">
        <w:tblPrEx>
          <w:tblCellMar>
            <w:top w:w="0" w:type="dxa"/>
            <w:left w:w="108" w:type="dxa"/>
            <w:bottom w:w="0" w:type="dxa"/>
            <w:right w:w="108" w:type="dxa"/>
          </w:tblCellMar>
        </w:tblPrEx>
        <w:trPr>
          <w:trHeight w:val="308" w:hRule="atLeast"/>
        </w:trPr>
        <w:tc>
          <w:tcPr>
            <w:tcW w:w="1943" w:type="pct"/>
            <w:tcBorders>
              <w:top w:val="nil"/>
              <w:left w:val="nil"/>
              <w:bottom w:val="nil"/>
              <w:right w:val="nil"/>
            </w:tcBorders>
            <w:noWrap/>
            <w:vAlign w:val="center"/>
          </w:tcPr>
          <w:p w14:paraId="18D39345">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w:t>
            </w:r>
            <w:r>
              <w:rPr>
                <w:rFonts w:ascii="Calibri" w:hAnsi="Calibri" w:eastAsia="等线" w:cs="Calibri"/>
                <w:i/>
                <w:iCs/>
                <w:color w:val="000000"/>
                <w:kern w:val="0"/>
                <w:sz w:val="20"/>
                <w:szCs w:val="20"/>
              </w:rPr>
              <w:t xml:space="preserve"> CI</w:t>
            </w:r>
            <w:r>
              <w:rPr>
                <w:rFonts w:ascii="Calibri" w:hAnsi="Calibri" w:eastAsia="等线" w:cs="Calibri"/>
                <w:color w:val="000000"/>
                <w:kern w:val="0"/>
                <w:sz w:val="20"/>
                <w:szCs w:val="20"/>
              </w:rPr>
              <w:t>) of model 2</w:t>
            </w:r>
          </w:p>
        </w:tc>
        <w:tc>
          <w:tcPr>
            <w:tcW w:w="1019" w:type="pct"/>
            <w:tcBorders>
              <w:top w:val="nil"/>
              <w:left w:val="nil"/>
              <w:bottom w:val="nil"/>
              <w:right w:val="nil"/>
            </w:tcBorders>
            <w:noWrap/>
            <w:vAlign w:val="center"/>
          </w:tcPr>
          <w:p w14:paraId="07C576C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1.21 (1.18–1.24)</w:t>
            </w:r>
          </w:p>
        </w:tc>
        <w:tc>
          <w:tcPr>
            <w:tcW w:w="1019" w:type="pct"/>
            <w:tcBorders>
              <w:top w:val="nil"/>
              <w:left w:val="nil"/>
              <w:bottom w:val="nil"/>
              <w:right w:val="nil"/>
            </w:tcBorders>
            <w:noWrap/>
            <w:vAlign w:val="center"/>
          </w:tcPr>
          <w:p w14:paraId="3D6AEA1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1.29 (1.23–1.36)</w:t>
            </w:r>
          </w:p>
        </w:tc>
        <w:tc>
          <w:tcPr>
            <w:tcW w:w="1019" w:type="pct"/>
            <w:tcBorders>
              <w:top w:val="nil"/>
              <w:left w:val="nil"/>
              <w:bottom w:val="nil"/>
              <w:right w:val="nil"/>
            </w:tcBorders>
            <w:noWrap/>
            <w:vAlign w:val="center"/>
          </w:tcPr>
          <w:p w14:paraId="49A4465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1.14 (1.11–1.16)</w:t>
            </w:r>
          </w:p>
        </w:tc>
      </w:tr>
      <w:tr w14:paraId="60BE4AB0">
        <w:tblPrEx>
          <w:tblCellMar>
            <w:top w:w="0" w:type="dxa"/>
            <w:left w:w="108" w:type="dxa"/>
            <w:bottom w:w="0" w:type="dxa"/>
            <w:right w:w="108" w:type="dxa"/>
          </w:tblCellMar>
        </w:tblPrEx>
        <w:trPr>
          <w:trHeight w:val="308" w:hRule="atLeast"/>
        </w:trPr>
        <w:tc>
          <w:tcPr>
            <w:tcW w:w="1943" w:type="pct"/>
            <w:tcBorders>
              <w:top w:val="nil"/>
              <w:left w:val="nil"/>
              <w:bottom w:val="single" w:color="auto" w:sz="8" w:space="0"/>
              <w:right w:val="nil"/>
            </w:tcBorders>
            <w:noWrap/>
            <w:vAlign w:val="center"/>
          </w:tcPr>
          <w:p w14:paraId="380FD20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19" w:type="pct"/>
            <w:tcBorders>
              <w:top w:val="nil"/>
              <w:left w:val="nil"/>
              <w:bottom w:val="single" w:color="auto" w:sz="8" w:space="0"/>
              <w:right w:val="nil"/>
            </w:tcBorders>
            <w:noWrap/>
            <w:vAlign w:val="center"/>
          </w:tcPr>
          <w:p w14:paraId="51F8722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1019" w:type="pct"/>
            <w:tcBorders>
              <w:top w:val="nil"/>
              <w:left w:val="nil"/>
              <w:bottom w:val="single" w:color="auto" w:sz="8" w:space="0"/>
              <w:right w:val="nil"/>
            </w:tcBorders>
            <w:noWrap/>
            <w:vAlign w:val="center"/>
          </w:tcPr>
          <w:p w14:paraId="433F99A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1019" w:type="pct"/>
            <w:tcBorders>
              <w:top w:val="nil"/>
              <w:left w:val="nil"/>
              <w:bottom w:val="single" w:color="auto" w:sz="8" w:space="0"/>
              <w:right w:val="nil"/>
            </w:tcBorders>
            <w:noWrap/>
            <w:vAlign w:val="center"/>
          </w:tcPr>
          <w:p w14:paraId="79F5AB6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76FB0425">
        <w:tblPrEx>
          <w:tblCellMar>
            <w:top w:w="0" w:type="dxa"/>
            <w:left w:w="108" w:type="dxa"/>
            <w:bottom w:w="0" w:type="dxa"/>
            <w:right w:w="108" w:type="dxa"/>
          </w:tblCellMar>
        </w:tblPrEx>
        <w:trPr>
          <w:trHeight w:val="2100" w:hRule="atLeast"/>
        </w:trPr>
        <w:tc>
          <w:tcPr>
            <w:tcW w:w="5000" w:type="pct"/>
            <w:gridSpan w:val="4"/>
            <w:tcBorders>
              <w:top w:val="single" w:color="auto" w:sz="8" w:space="0"/>
              <w:left w:val="nil"/>
              <w:bottom w:val="nil"/>
              <w:right w:val="nil"/>
            </w:tcBorders>
            <w:vAlign w:val="center"/>
          </w:tcPr>
          <w:p w14:paraId="7F4436E6">
            <w:pPr>
              <w:widowControl/>
              <w:spacing w:line="240" w:lineRule="auto"/>
              <w:ind w:firstLine="442" w:firstLineChars="200"/>
              <w:jc w:val="both"/>
              <w:rPr>
                <w:rFonts w:ascii="Calibri" w:hAnsi="Calibri" w:eastAsia="等线" w:cs="Calibri"/>
                <w:color w:val="000000"/>
                <w:kern w:val="0"/>
                <w:sz w:val="22"/>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 xml:space="preserve">The </w:t>
            </w:r>
            <w:r>
              <w:rPr>
                <w:rFonts w:ascii="Calibri" w:hAnsi="Calibri" w:eastAsia="等线" w:cs="Calibri"/>
                <w:i/>
                <w:iCs/>
                <w:color w:val="000000"/>
                <w:kern w:val="0"/>
                <w:sz w:val="22"/>
              </w:rPr>
              <w:t>HR</w:t>
            </w:r>
            <w:r>
              <w:rPr>
                <w:rFonts w:ascii="Calibri" w:hAnsi="Calibri" w:eastAsia="等线" w:cs="Calibri"/>
                <w:color w:val="000000"/>
                <w:kern w:val="0"/>
                <w:sz w:val="22"/>
              </w:rPr>
              <w:t xml:space="preserve"> (95% </w:t>
            </w:r>
            <w:r>
              <w:rPr>
                <w:rFonts w:ascii="Calibri" w:hAnsi="Calibri" w:eastAsia="等线" w:cs="Calibri"/>
                <w:i/>
                <w:iCs/>
                <w:color w:val="000000"/>
                <w:kern w:val="0"/>
                <w:sz w:val="22"/>
              </w:rPr>
              <w:t>CI</w:t>
            </w:r>
            <w:r>
              <w:rPr>
                <w:rFonts w:ascii="Calibri" w:hAnsi="Calibri" w:eastAsia="等线" w:cs="Calibri"/>
                <w:color w:val="000000"/>
                <w:kern w:val="0"/>
                <w:sz w:val="22"/>
              </w:rPr>
              <w:t>) was used to estimate the associations between individual frailty components and health outcomes. Model 1 was adjusted for age, sex, ethnicity, educational attainment, Townsend deprivation index, smoking status, drinking frequency, diet, sleep duration, assessment center, and the other four frailty components. Model 2 was additionally adjusted for metabolic status. The proportion of the low grip strength effect on health outcomes mediated through metabolic status was too small (&lt;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1%) to quantify reliably.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77410040">
      <w:pPr>
        <w:jc w:val="left"/>
        <w:rPr>
          <w:rFonts w:ascii="Calibri" w:hAnsi="Calibri" w:cs="Calibri"/>
          <w:sz w:val="20"/>
          <w:szCs w:val="20"/>
        </w:rPr>
      </w:pPr>
    </w:p>
    <w:p w14:paraId="69BFE1B1">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3622"/>
        <w:gridCol w:w="2174"/>
        <w:gridCol w:w="2028"/>
        <w:gridCol w:w="2138"/>
      </w:tblGrid>
      <w:tr w14:paraId="6410F4D9">
        <w:tblPrEx>
          <w:tblCellMar>
            <w:top w:w="0" w:type="dxa"/>
            <w:left w:w="108" w:type="dxa"/>
            <w:bottom w:w="0" w:type="dxa"/>
            <w:right w:w="108" w:type="dxa"/>
          </w:tblCellMar>
        </w:tblPrEx>
        <w:trPr>
          <w:trHeight w:val="569" w:hRule="atLeast"/>
        </w:trPr>
        <w:tc>
          <w:tcPr>
            <w:tcW w:w="5000" w:type="pct"/>
            <w:gridSpan w:val="4"/>
            <w:tcBorders>
              <w:top w:val="nil"/>
              <w:left w:val="nil"/>
              <w:bottom w:val="single" w:color="auto" w:sz="8" w:space="0"/>
              <w:right w:val="nil"/>
            </w:tcBorders>
            <w:vAlign w:val="center"/>
          </w:tcPr>
          <w:p w14:paraId="5A1EA0F0">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S7.</w:t>
            </w:r>
            <w:r>
              <w:rPr>
                <w:rFonts w:ascii="Calibri" w:hAnsi="Calibri" w:eastAsia="等线" w:cs="Calibri"/>
                <w:color w:val="000000"/>
                <w:kern w:val="0"/>
                <w:sz w:val="22"/>
              </w:rPr>
              <w:t xml:space="preserve"> Associations of frailty with mortality and incident CVD and mediation proportion attributed to individual metabolic factors</w:t>
            </w:r>
          </w:p>
        </w:tc>
      </w:tr>
      <w:tr w14:paraId="782D90B6">
        <w:tblPrEx>
          <w:tblCellMar>
            <w:top w:w="0" w:type="dxa"/>
            <w:left w:w="108" w:type="dxa"/>
            <w:bottom w:w="0" w:type="dxa"/>
            <w:right w:w="108" w:type="dxa"/>
          </w:tblCellMar>
        </w:tblPrEx>
        <w:trPr>
          <w:trHeight w:val="277" w:hRule="atLeast"/>
        </w:trPr>
        <w:tc>
          <w:tcPr>
            <w:tcW w:w="1818" w:type="pct"/>
            <w:tcBorders>
              <w:top w:val="single" w:color="auto" w:sz="8" w:space="0"/>
              <w:left w:val="nil"/>
              <w:bottom w:val="single" w:color="auto" w:sz="4" w:space="0"/>
              <w:right w:val="nil"/>
            </w:tcBorders>
            <w:vAlign w:val="center"/>
          </w:tcPr>
          <w:p w14:paraId="798E049E">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Mediating factors</w:t>
            </w:r>
          </w:p>
        </w:tc>
        <w:tc>
          <w:tcPr>
            <w:tcW w:w="1091" w:type="pct"/>
            <w:tcBorders>
              <w:top w:val="single" w:color="auto" w:sz="8" w:space="0"/>
              <w:left w:val="nil"/>
              <w:bottom w:val="single" w:color="auto" w:sz="4" w:space="0"/>
              <w:right w:val="nil"/>
            </w:tcBorders>
            <w:vAlign w:val="center"/>
          </w:tcPr>
          <w:p w14:paraId="58540ECB">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All-cause mortality</w:t>
            </w:r>
          </w:p>
        </w:tc>
        <w:tc>
          <w:tcPr>
            <w:tcW w:w="1018" w:type="pct"/>
            <w:tcBorders>
              <w:top w:val="single" w:color="auto" w:sz="8" w:space="0"/>
              <w:left w:val="nil"/>
              <w:bottom w:val="single" w:color="auto" w:sz="4" w:space="0"/>
              <w:right w:val="nil"/>
            </w:tcBorders>
            <w:vAlign w:val="center"/>
          </w:tcPr>
          <w:p w14:paraId="2BC86314">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CVD mortality</w:t>
            </w:r>
          </w:p>
        </w:tc>
        <w:tc>
          <w:tcPr>
            <w:tcW w:w="1073" w:type="pct"/>
            <w:tcBorders>
              <w:top w:val="single" w:color="auto" w:sz="8" w:space="0"/>
              <w:left w:val="nil"/>
              <w:bottom w:val="single" w:color="auto" w:sz="4" w:space="0"/>
              <w:right w:val="nil"/>
            </w:tcBorders>
            <w:vAlign w:val="center"/>
          </w:tcPr>
          <w:p w14:paraId="418DCE3B">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Incident CVD</w:t>
            </w:r>
          </w:p>
        </w:tc>
      </w:tr>
      <w:tr w14:paraId="68C28705">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071589CF">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Central obesity</w:t>
            </w:r>
          </w:p>
        </w:tc>
        <w:tc>
          <w:tcPr>
            <w:tcW w:w="1091" w:type="pct"/>
            <w:tcBorders>
              <w:top w:val="nil"/>
              <w:left w:val="nil"/>
              <w:bottom w:val="nil"/>
              <w:right w:val="nil"/>
            </w:tcBorders>
            <w:vAlign w:val="center"/>
          </w:tcPr>
          <w:p w14:paraId="60548F0F">
            <w:pPr>
              <w:widowControl/>
              <w:spacing w:line="240" w:lineRule="auto"/>
              <w:jc w:val="left"/>
              <w:rPr>
                <w:rFonts w:ascii="Calibri" w:hAnsi="Calibri" w:eastAsia="等线" w:cs="Calibri"/>
                <w:color w:val="000000"/>
                <w:kern w:val="0"/>
                <w:sz w:val="20"/>
                <w:szCs w:val="20"/>
              </w:rPr>
            </w:pPr>
          </w:p>
        </w:tc>
        <w:tc>
          <w:tcPr>
            <w:tcW w:w="1018" w:type="pct"/>
            <w:tcBorders>
              <w:top w:val="nil"/>
              <w:left w:val="nil"/>
              <w:bottom w:val="nil"/>
              <w:right w:val="nil"/>
            </w:tcBorders>
            <w:vAlign w:val="center"/>
          </w:tcPr>
          <w:p w14:paraId="27010985">
            <w:pPr>
              <w:widowControl/>
              <w:spacing w:line="240" w:lineRule="auto"/>
              <w:jc w:val="left"/>
              <w:rPr>
                <w:rFonts w:ascii="Calibri" w:hAnsi="Calibri" w:eastAsia="Times New Roman" w:cs="Calibri"/>
                <w:kern w:val="0"/>
                <w:sz w:val="20"/>
                <w:szCs w:val="20"/>
              </w:rPr>
            </w:pPr>
          </w:p>
        </w:tc>
        <w:tc>
          <w:tcPr>
            <w:tcW w:w="1073" w:type="pct"/>
            <w:tcBorders>
              <w:top w:val="nil"/>
              <w:left w:val="nil"/>
              <w:bottom w:val="nil"/>
              <w:right w:val="nil"/>
            </w:tcBorders>
            <w:vAlign w:val="center"/>
          </w:tcPr>
          <w:p w14:paraId="6DD6E956">
            <w:pPr>
              <w:widowControl/>
              <w:spacing w:line="240" w:lineRule="auto"/>
              <w:jc w:val="left"/>
              <w:rPr>
                <w:rFonts w:ascii="Calibri" w:hAnsi="Calibri" w:eastAsia="Times New Roman" w:cs="Calibri"/>
                <w:kern w:val="0"/>
                <w:sz w:val="20"/>
                <w:szCs w:val="20"/>
              </w:rPr>
            </w:pPr>
          </w:p>
        </w:tc>
      </w:tr>
      <w:tr w14:paraId="058D0753">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09C2B18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91" w:type="pct"/>
            <w:tcBorders>
              <w:top w:val="nil"/>
              <w:left w:val="nil"/>
              <w:bottom w:val="nil"/>
              <w:right w:val="nil"/>
            </w:tcBorders>
            <w:noWrap/>
            <w:vAlign w:val="center"/>
          </w:tcPr>
          <w:p w14:paraId="0D21FC7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(1.32–1.35)</w:t>
            </w:r>
          </w:p>
        </w:tc>
        <w:tc>
          <w:tcPr>
            <w:tcW w:w="1018" w:type="pct"/>
            <w:tcBorders>
              <w:top w:val="nil"/>
              <w:left w:val="nil"/>
              <w:bottom w:val="nil"/>
              <w:right w:val="nil"/>
            </w:tcBorders>
            <w:noWrap/>
            <w:vAlign w:val="center"/>
          </w:tcPr>
          <w:p w14:paraId="6BDF01F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(1.41–1.47)</w:t>
            </w:r>
          </w:p>
        </w:tc>
        <w:tc>
          <w:tcPr>
            <w:tcW w:w="1073" w:type="pct"/>
            <w:tcBorders>
              <w:top w:val="nil"/>
              <w:left w:val="nil"/>
              <w:bottom w:val="nil"/>
              <w:right w:val="nil"/>
            </w:tcBorders>
            <w:noWrap/>
            <w:vAlign w:val="center"/>
          </w:tcPr>
          <w:p w14:paraId="655B95C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(1.23–1.26)</w:t>
            </w:r>
          </w:p>
        </w:tc>
      </w:tr>
      <w:tr w14:paraId="14D1DC7B">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0E5EB87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91" w:type="pct"/>
            <w:tcBorders>
              <w:top w:val="nil"/>
              <w:left w:val="nil"/>
              <w:bottom w:val="nil"/>
              <w:right w:val="nil"/>
            </w:tcBorders>
            <w:noWrap/>
            <w:vAlign w:val="center"/>
          </w:tcPr>
          <w:p w14:paraId="62D6B73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1.32 (1.30–1.33)</w:t>
            </w:r>
          </w:p>
        </w:tc>
        <w:tc>
          <w:tcPr>
            <w:tcW w:w="1018" w:type="pct"/>
            <w:tcBorders>
              <w:top w:val="nil"/>
              <w:left w:val="nil"/>
              <w:bottom w:val="nil"/>
              <w:right w:val="nil"/>
            </w:tcBorders>
            <w:noWrap/>
            <w:vAlign w:val="center"/>
          </w:tcPr>
          <w:p w14:paraId="623FB5F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1.40 (1.37–1.44)</w:t>
            </w:r>
          </w:p>
        </w:tc>
        <w:tc>
          <w:tcPr>
            <w:tcW w:w="1073" w:type="pct"/>
            <w:tcBorders>
              <w:top w:val="nil"/>
              <w:left w:val="nil"/>
              <w:bottom w:val="nil"/>
              <w:right w:val="nil"/>
            </w:tcBorders>
            <w:noWrap/>
            <w:vAlign w:val="center"/>
          </w:tcPr>
          <w:p w14:paraId="4134774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1.22 (1.21–1.23)</w:t>
            </w:r>
          </w:p>
        </w:tc>
      </w:tr>
      <w:tr w14:paraId="162DEA93">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520418C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91" w:type="pct"/>
            <w:tcBorders>
              <w:top w:val="nil"/>
              <w:left w:val="nil"/>
              <w:bottom w:val="nil"/>
              <w:right w:val="nil"/>
            </w:tcBorders>
            <w:noWrap/>
            <w:vAlign w:val="center"/>
          </w:tcPr>
          <w:p w14:paraId="02383A3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4.4 (3.9–5.0)</w:t>
            </w:r>
          </w:p>
        </w:tc>
        <w:tc>
          <w:tcPr>
            <w:tcW w:w="1018" w:type="pct"/>
            <w:tcBorders>
              <w:top w:val="nil"/>
              <w:left w:val="nil"/>
              <w:bottom w:val="nil"/>
              <w:right w:val="nil"/>
            </w:tcBorders>
            <w:noWrap/>
            <w:vAlign w:val="center"/>
          </w:tcPr>
          <w:p w14:paraId="421DAC8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7.1 (6.2–8.2)</w:t>
            </w:r>
          </w:p>
        </w:tc>
        <w:tc>
          <w:tcPr>
            <w:tcW w:w="1073" w:type="pct"/>
            <w:tcBorders>
              <w:top w:val="nil"/>
              <w:left w:val="nil"/>
              <w:bottom w:val="nil"/>
              <w:right w:val="nil"/>
            </w:tcBorders>
            <w:noWrap/>
            <w:vAlign w:val="center"/>
          </w:tcPr>
          <w:p w14:paraId="0771073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8.5 (7.7–9.4)</w:t>
            </w:r>
          </w:p>
        </w:tc>
      </w:tr>
      <w:tr w14:paraId="111F1244">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7A8CC1F8">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Hyperglycemia</w:t>
            </w:r>
          </w:p>
        </w:tc>
        <w:tc>
          <w:tcPr>
            <w:tcW w:w="1091" w:type="pct"/>
            <w:tcBorders>
              <w:top w:val="nil"/>
              <w:left w:val="nil"/>
              <w:bottom w:val="nil"/>
              <w:right w:val="nil"/>
            </w:tcBorders>
            <w:noWrap/>
            <w:vAlign w:val="center"/>
          </w:tcPr>
          <w:p w14:paraId="04FA4C9F">
            <w:pPr>
              <w:widowControl/>
              <w:spacing w:line="240" w:lineRule="auto"/>
              <w:jc w:val="center"/>
              <w:rPr>
                <w:rFonts w:ascii="Calibri" w:hAnsi="Calibri" w:eastAsia="等线" w:cs="Calibri"/>
                <w:color w:val="000000"/>
                <w:kern w:val="0"/>
                <w:sz w:val="20"/>
                <w:szCs w:val="20"/>
              </w:rPr>
            </w:pPr>
          </w:p>
        </w:tc>
        <w:tc>
          <w:tcPr>
            <w:tcW w:w="1018" w:type="pct"/>
            <w:tcBorders>
              <w:top w:val="nil"/>
              <w:left w:val="nil"/>
              <w:bottom w:val="nil"/>
              <w:right w:val="nil"/>
            </w:tcBorders>
            <w:noWrap/>
            <w:vAlign w:val="center"/>
          </w:tcPr>
          <w:p w14:paraId="115A1741">
            <w:pPr>
              <w:widowControl/>
              <w:spacing w:line="240" w:lineRule="auto"/>
              <w:ind w:firstLine="200" w:firstLineChars="100"/>
              <w:jc w:val="center"/>
              <w:rPr>
                <w:rFonts w:ascii="Calibri" w:hAnsi="Calibri" w:eastAsia="Times New Roman" w:cs="Calibri"/>
                <w:kern w:val="0"/>
                <w:sz w:val="20"/>
                <w:szCs w:val="20"/>
              </w:rPr>
            </w:pPr>
          </w:p>
        </w:tc>
        <w:tc>
          <w:tcPr>
            <w:tcW w:w="1073" w:type="pct"/>
            <w:tcBorders>
              <w:top w:val="nil"/>
              <w:left w:val="nil"/>
              <w:bottom w:val="nil"/>
              <w:right w:val="nil"/>
            </w:tcBorders>
            <w:noWrap/>
            <w:vAlign w:val="center"/>
          </w:tcPr>
          <w:p w14:paraId="483AC186">
            <w:pPr>
              <w:widowControl/>
              <w:spacing w:line="240" w:lineRule="auto"/>
              <w:ind w:firstLine="200" w:firstLineChars="100"/>
              <w:jc w:val="center"/>
              <w:rPr>
                <w:rFonts w:ascii="Calibri" w:hAnsi="Calibri" w:eastAsia="Times New Roman" w:cs="Calibri"/>
                <w:kern w:val="0"/>
                <w:sz w:val="20"/>
                <w:szCs w:val="20"/>
              </w:rPr>
            </w:pPr>
          </w:p>
        </w:tc>
      </w:tr>
      <w:tr w14:paraId="7F2F3A9A">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700C735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91" w:type="pct"/>
            <w:tcBorders>
              <w:top w:val="nil"/>
              <w:left w:val="nil"/>
              <w:bottom w:val="nil"/>
              <w:right w:val="nil"/>
            </w:tcBorders>
            <w:noWrap/>
            <w:vAlign w:val="center"/>
          </w:tcPr>
          <w:p w14:paraId="28B2037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(1.32–1.35)</w:t>
            </w:r>
          </w:p>
        </w:tc>
        <w:tc>
          <w:tcPr>
            <w:tcW w:w="1018" w:type="pct"/>
            <w:tcBorders>
              <w:top w:val="nil"/>
              <w:left w:val="nil"/>
              <w:bottom w:val="nil"/>
              <w:right w:val="nil"/>
            </w:tcBorders>
            <w:noWrap/>
            <w:vAlign w:val="center"/>
          </w:tcPr>
          <w:p w14:paraId="503B8F8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(1.41–1.47)</w:t>
            </w:r>
          </w:p>
        </w:tc>
        <w:tc>
          <w:tcPr>
            <w:tcW w:w="1073" w:type="pct"/>
            <w:tcBorders>
              <w:top w:val="nil"/>
              <w:left w:val="nil"/>
              <w:bottom w:val="nil"/>
              <w:right w:val="nil"/>
            </w:tcBorders>
            <w:noWrap/>
            <w:vAlign w:val="center"/>
          </w:tcPr>
          <w:p w14:paraId="17FDD05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(1.23–1.26)</w:t>
            </w:r>
          </w:p>
        </w:tc>
      </w:tr>
      <w:tr w14:paraId="57633ADD">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51E81656">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91" w:type="pct"/>
            <w:tcBorders>
              <w:top w:val="nil"/>
              <w:left w:val="nil"/>
              <w:bottom w:val="nil"/>
              <w:right w:val="nil"/>
            </w:tcBorders>
            <w:noWrap/>
            <w:vAlign w:val="center"/>
          </w:tcPr>
          <w:p w14:paraId="4FADCCC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1.32 (1.30–1.33)</w:t>
            </w:r>
          </w:p>
        </w:tc>
        <w:tc>
          <w:tcPr>
            <w:tcW w:w="1018" w:type="pct"/>
            <w:tcBorders>
              <w:top w:val="nil"/>
              <w:left w:val="nil"/>
              <w:bottom w:val="nil"/>
              <w:right w:val="nil"/>
            </w:tcBorders>
            <w:noWrap/>
            <w:vAlign w:val="center"/>
          </w:tcPr>
          <w:p w14:paraId="599547C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1.40 (1.37–1.43)</w:t>
            </w:r>
          </w:p>
        </w:tc>
        <w:tc>
          <w:tcPr>
            <w:tcW w:w="1073" w:type="pct"/>
            <w:tcBorders>
              <w:top w:val="nil"/>
              <w:left w:val="nil"/>
              <w:bottom w:val="nil"/>
              <w:right w:val="nil"/>
            </w:tcBorders>
            <w:noWrap/>
            <w:vAlign w:val="center"/>
          </w:tcPr>
          <w:p w14:paraId="4EEF8F8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1.23 (1.22–1.24)</w:t>
            </w:r>
          </w:p>
        </w:tc>
      </w:tr>
      <w:tr w14:paraId="2B1ADCCB">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14D608E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91" w:type="pct"/>
            <w:tcBorders>
              <w:top w:val="nil"/>
              <w:left w:val="nil"/>
              <w:bottom w:val="nil"/>
              <w:right w:val="nil"/>
            </w:tcBorders>
            <w:noWrap/>
            <w:vAlign w:val="center"/>
          </w:tcPr>
          <w:p w14:paraId="7221415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4.9 (4.4–5.4)</w:t>
            </w:r>
          </w:p>
        </w:tc>
        <w:tc>
          <w:tcPr>
            <w:tcW w:w="1018" w:type="pct"/>
            <w:tcBorders>
              <w:top w:val="nil"/>
              <w:left w:val="nil"/>
              <w:bottom w:val="nil"/>
              <w:right w:val="nil"/>
            </w:tcBorders>
            <w:noWrap/>
            <w:vAlign w:val="center"/>
          </w:tcPr>
          <w:p w14:paraId="00D581C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7.6 (6.7–8.5)</w:t>
            </w:r>
          </w:p>
        </w:tc>
        <w:tc>
          <w:tcPr>
            <w:tcW w:w="1073" w:type="pct"/>
            <w:tcBorders>
              <w:top w:val="nil"/>
              <w:left w:val="nil"/>
              <w:bottom w:val="nil"/>
              <w:right w:val="nil"/>
            </w:tcBorders>
            <w:noWrap/>
            <w:vAlign w:val="center"/>
          </w:tcPr>
          <w:p w14:paraId="19DF6B0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5.1 (4.6–5.8)</w:t>
            </w:r>
          </w:p>
        </w:tc>
      </w:tr>
      <w:tr w14:paraId="17AA2D0C">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40951B85">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Hypertension</w:t>
            </w:r>
          </w:p>
        </w:tc>
        <w:tc>
          <w:tcPr>
            <w:tcW w:w="1091" w:type="pct"/>
            <w:tcBorders>
              <w:top w:val="nil"/>
              <w:left w:val="nil"/>
              <w:bottom w:val="nil"/>
              <w:right w:val="nil"/>
            </w:tcBorders>
            <w:noWrap/>
            <w:vAlign w:val="center"/>
          </w:tcPr>
          <w:p w14:paraId="334D8F40">
            <w:pPr>
              <w:widowControl/>
              <w:spacing w:line="240" w:lineRule="auto"/>
              <w:jc w:val="center"/>
              <w:rPr>
                <w:rFonts w:ascii="Calibri" w:hAnsi="Calibri" w:eastAsia="等线" w:cs="Calibri"/>
                <w:color w:val="000000"/>
                <w:kern w:val="0"/>
                <w:sz w:val="20"/>
                <w:szCs w:val="20"/>
              </w:rPr>
            </w:pPr>
          </w:p>
        </w:tc>
        <w:tc>
          <w:tcPr>
            <w:tcW w:w="1018" w:type="pct"/>
            <w:tcBorders>
              <w:top w:val="nil"/>
              <w:left w:val="nil"/>
              <w:bottom w:val="nil"/>
              <w:right w:val="nil"/>
            </w:tcBorders>
            <w:noWrap/>
            <w:vAlign w:val="center"/>
          </w:tcPr>
          <w:p w14:paraId="417D68CF">
            <w:pPr>
              <w:widowControl/>
              <w:spacing w:line="240" w:lineRule="auto"/>
              <w:ind w:firstLine="200" w:firstLineChars="100"/>
              <w:jc w:val="center"/>
              <w:rPr>
                <w:rFonts w:ascii="Calibri" w:hAnsi="Calibri" w:eastAsia="Times New Roman" w:cs="Calibri"/>
                <w:kern w:val="0"/>
                <w:sz w:val="20"/>
                <w:szCs w:val="20"/>
              </w:rPr>
            </w:pPr>
          </w:p>
        </w:tc>
        <w:tc>
          <w:tcPr>
            <w:tcW w:w="1073" w:type="pct"/>
            <w:tcBorders>
              <w:top w:val="nil"/>
              <w:left w:val="nil"/>
              <w:bottom w:val="nil"/>
              <w:right w:val="nil"/>
            </w:tcBorders>
            <w:noWrap/>
            <w:vAlign w:val="center"/>
          </w:tcPr>
          <w:p w14:paraId="032AAFE2">
            <w:pPr>
              <w:widowControl/>
              <w:spacing w:line="240" w:lineRule="auto"/>
              <w:ind w:firstLine="200" w:firstLineChars="100"/>
              <w:jc w:val="center"/>
              <w:rPr>
                <w:rFonts w:ascii="Calibri" w:hAnsi="Calibri" w:eastAsia="Times New Roman" w:cs="Calibri"/>
                <w:kern w:val="0"/>
                <w:sz w:val="20"/>
                <w:szCs w:val="20"/>
              </w:rPr>
            </w:pPr>
          </w:p>
        </w:tc>
      </w:tr>
      <w:tr w14:paraId="0142A298">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768EE4D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91" w:type="pct"/>
            <w:tcBorders>
              <w:top w:val="nil"/>
              <w:left w:val="nil"/>
              <w:bottom w:val="nil"/>
              <w:right w:val="nil"/>
            </w:tcBorders>
            <w:noWrap/>
            <w:vAlign w:val="center"/>
          </w:tcPr>
          <w:p w14:paraId="62ED5DB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(1.32–1.35)</w:t>
            </w:r>
          </w:p>
        </w:tc>
        <w:tc>
          <w:tcPr>
            <w:tcW w:w="1018" w:type="pct"/>
            <w:tcBorders>
              <w:top w:val="nil"/>
              <w:left w:val="nil"/>
              <w:bottom w:val="nil"/>
              <w:right w:val="nil"/>
            </w:tcBorders>
            <w:noWrap/>
            <w:vAlign w:val="center"/>
          </w:tcPr>
          <w:p w14:paraId="473171C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(1.41–1.47)</w:t>
            </w:r>
          </w:p>
        </w:tc>
        <w:tc>
          <w:tcPr>
            <w:tcW w:w="1073" w:type="pct"/>
            <w:tcBorders>
              <w:top w:val="nil"/>
              <w:left w:val="nil"/>
              <w:bottom w:val="nil"/>
              <w:right w:val="nil"/>
            </w:tcBorders>
            <w:noWrap/>
            <w:vAlign w:val="center"/>
          </w:tcPr>
          <w:p w14:paraId="4EE6A48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(1.23–1.26)</w:t>
            </w:r>
          </w:p>
        </w:tc>
      </w:tr>
      <w:tr w14:paraId="2AC86F25">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746442A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91" w:type="pct"/>
            <w:tcBorders>
              <w:top w:val="nil"/>
              <w:left w:val="nil"/>
              <w:bottom w:val="nil"/>
              <w:right w:val="nil"/>
            </w:tcBorders>
            <w:noWrap/>
            <w:vAlign w:val="center"/>
          </w:tcPr>
          <w:p w14:paraId="455D418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1.33 (1.32–1.35)</w:t>
            </w:r>
          </w:p>
        </w:tc>
        <w:tc>
          <w:tcPr>
            <w:tcW w:w="1018" w:type="pct"/>
            <w:tcBorders>
              <w:top w:val="nil"/>
              <w:left w:val="nil"/>
              <w:bottom w:val="nil"/>
              <w:right w:val="nil"/>
            </w:tcBorders>
            <w:noWrap/>
            <w:vAlign w:val="center"/>
          </w:tcPr>
          <w:p w14:paraId="25A6D29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1.43 (1.40–1.46)</w:t>
            </w:r>
          </w:p>
        </w:tc>
        <w:tc>
          <w:tcPr>
            <w:tcW w:w="1073" w:type="pct"/>
            <w:tcBorders>
              <w:top w:val="nil"/>
              <w:left w:val="nil"/>
              <w:bottom w:val="nil"/>
              <w:right w:val="nil"/>
            </w:tcBorders>
            <w:noWrap/>
            <w:vAlign w:val="center"/>
          </w:tcPr>
          <w:p w14:paraId="0BE9FE2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(1.23–1.25)</w:t>
            </w:r>
          </w:p>
        </w:tc>
      </w:tr>
      <w:tr w14:paraId="111D941A">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665CA8C5">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91" w:type="pct"/>
            <w:tcBorders>
              <w:top w:val="nil"/>
              <w:left w:val="nil"/>
              <w:bottom w:val="nil"/>
              <w:right w:val="nil"/>
            </w:tcBorders>
            <w:noWrap/>
            <w:vAlign w:val="center"/>
          </w:tcPr>
          <w:p w14:paraId="0BC36E9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c>
          <w:tcPr>
            <w:tcW w:w="1018" w:type="pct"/>
            <w:tcBorders>
              <w:top w:val="nil"/>
              <w:left w:val="nil"/>
              <w:bottom w:val="nil"/>
              <w:right w:val="nil"/>
            </w:tcBorders>
            <w:noWrap/>
            <w:vAlign w:val="center"/>
          </w:tcPr>
          <w:p w14:paraId="6376C60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 (1.6–2.3)</w:t>
            </w:r>
          </w:p>
        </w:tc>
        <w:tc>
          <w:tcPr>
            <w:tcW w:w="1073" w:type="pct"/>
            <w:tcBorders>
              <w:top w:val="nil"/>
              <w:left w:val="nil"/>
              <w:bottom w:val="nil"/>
              <w:right w:val="nil"/>
            </w:tcBorders>
            <w:noWrap/>
            <w:vAlign w:val="center"/>
          </w:tcPr>
          <w:p w14:paraId="5E983B0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 (1.2–1.9)</w:t>
            </w:r>
          </w:p>
        </w:tc>
      </w:tr>
      <w:tr w14:paraId="612CB96C">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36C7560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Dyslipidemia</w:t>
            </w:r>
          </w:p>
        </w:tc>
        <w:tc>
          <w:tcPr>
            <w:tcW w:w="1091" w:type="pct"/>
            <w:tcBorders>
              <w:top w:val="nil"/>
              <w:left w:val="nil"/>
              <w:bottom w:val="nil"/>
              <w:right w:val="nil"/>
            </w:tcBorders>
            <w:noWrap/>
            <w:vAlign w:val="center"/>
          </w:tcPr>
          <w:p w14:paraId="183C274F">
            <w:pPr>
              <w:widowControl/>
              <w:spacing w:line="240" w:lineRule="auto"/>
              <w:jc w:val="center"/>
              <w:rPr>
                <w:rFonts w:ascii="Calibri" w:hAnsi="Calibri" w:eastAsia="等线" w:cs="Calibri"/>
                <w:color w:val="000000"/>
                <w:kern w:val="0"/>
                <w:sz w:val="20"/>
                <w:szCs w:val="20"/>
              </w:rPr>
            </w:pPr>
          </w:p>
        </w:tc>
        <w:tc>
          <w:tcPr>
            <w:tcW w:w="1018" w:type="pct"/>
            <w:tcBorders>
              <w:top w:val="nil"/>
              <w:left w:val="nil"/>
              <w:bottom w:val="nil"/>
              <w:right w:val="nil"/>
            </w:tcBorders>
            <w:noWrap/>
            <w:vAlign w:val="center"/>
          </w:tcPr>
          <w:p w14:paraId="56BCB03B">
            <w:pPr>
              <w:widowControl/>
              <w:spacing w:line="240" w:lineRule="auto"/>
              <w:ind w:firstLine="200" w:firstLineChars="100"/>
              <w:jc w:val="center"/>
              <w:rPr>
                <w:rFonts w:ascii="Calibri" w:hAnsi="Calibri" w:eastAsia="Times New Roman" w:cs="Calibri"/>
                <w:kern w:val="0"/>
                <w:sz w:val="20"/>
                <w:szCs w:val="20"/>
              </w:rPr>
            </w:pPr>
          </w:p>
        </w:tc>
        <w:tc>
          <w:tcPr>
            <w:tcW w:w="1073" w:type="pct"/>
            <w:tcBorders>
              <w:top w:val="nil"/>
              <w:left w:val="nil"/>
              <w:bottom w:val="nil"/>
              <w:right w:val="nil"/>
            </w:tcBorders>
            <w:noWrap/>
            <w:vAlign w:val="center"/>
          </w:tcPr>
          <w:p w14:paraId="1FC1998F">
            <w:pPr>
              <w:widowControl/>
              <w:spacing w:line="240" w:lineRule="auto"/>
              <w:ind w:firstLine="200" w:firstLineChars="100"/>
              <w:jc w:val="center"/>
              <w:rPr>
                <w:rFonts w:ascii="Calibri" w:hAnsi="Calibri" w:eastAsia="Times New Roman" w:cs="Calibri"/>
                <w:kern w:val="0"/>
                <w:sz w:val="20"/>
                <w:szCs w:val="20"/>
              </w:rPr>
            </w:pPr>
          </w:p>
        </w:tc>
      </w:tr>
      <w:tr w14:paraId="24C9582D">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0BD2401A">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1091" w:type="pct"/>
            <w:tcBorders>
              <w:top w:val="nil"/>
              <w:left w:val="nil"/>
              <w:bottom w:val="nil"/>
              <w:right w:val="nil"/>
            </w:tcBorders>
            <w:noWrap/>
            <w:vAlign w:val="center"/>
          </w:tcPr>
          <w:p w14:paraId="1BF1CD1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(1.32–1.35)</w:t>
            </w:r>
          </w:p>
        </w:tc>
        <w:tc>
          <w:tcPr>
            <w:tcW w:w="1018" w:type="pct"/>
            <w:tcBorders>
              <w:top w:val="nil"/>
              <w:left w:val="nil"/>
              <w:bottom w:val="nil"/>
              <w:right w:val="nil"/>
            </w:tcBorders>
            <w:noWrap/>
            <w:vAlign w:val="center"/>
          </w:tcPr>
          <w:p w14:paraId="26557BD7">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(1.41–1.47)</w:t>
            </w:r>
          </w:p>
        </w:tc>
        <w:tc>
          <w:tcPr>
            <w:tcW w:w="1073" w:type="pct"/>
            <w:tcBorders>
              <w:top w:val="nil"/>
              <w:left w:val="nil"/>
              <w:bottom w:val="nil"/>
              <w:right w:val="nil"/>
            </w:tcBorders>
            <w:noWrap/>
            <w:vAlign w:val="center"/>
          </w:tcPr>
          <w:p w14:paraId="387CBF7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(1.23–1.26)</w:t>
            </w:r>
          </w:p>
        </w:tc>
      </w:tr>
      <w:tr w14:paraId="04E17CCB">
        <w:tblPrEx>
          <w:tblCellMar>
            <w:top w:w="0" w:type="dxa"/>
            <w:left w:w="108" w:type="dxa"/>
            <w:bottom w:w="0" w:type="dxa"/>
            <w:right w:w="108" w:type="dxa"/>
          </w:tblCellMar>
        </w:tblPrEx>
        <w:trPr>
          <w:trHeight w:val="307" w:hRule="atLeast"/>
        </w:trPr>
        <w:tc>
          <w:tcPr>
            <w:tcW w:w="1818" w:type="pct"/>
            <w:tcBorders>
              <w:top w:val="nil"/>
              <w:left w:val="nil"/>
              <w:bottom w:val="nil"/>
              <w:right w:val="nil"/>
            </w:tcBorders>
            <w:noWrap/>
            <w:vAlign w:val="center"/>
          </w:tcPr>
          <w:p w14:paraId="5B486F1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1091" w:type="pct"/>
            <w:tcBorders>
              <w:top w:val="nil"/>
              <w:left w:val="nil"/>
              <w:bottom w:val="nil"/>
              <w:right w:val="nil"/>
            </w:tcBorders>
            <w:noWrap/>
            <w:vAlign w:val="center"/>
          </w:tcPr>
          <w:p w14:paraId="04D9CC4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1.33 (1.31–1.34)</w:t>
            </w:r>
          </w:p>
        </w:tc>
        <w:tc>
          <w:tcPr>
            <w:tcW w:w="1018" w:type="pct"/>
            <w:tcBorders>
              <w:top w:val="nil"/>
              <w:left w:val="nil"/>
              <w:bottom w:val="nil"/>
              <w:right w:val="nil"/>
            </w:tcBorders>
            <w:noWrap/>
            <w:vAlign w:val="center"/>
          </w:tcPr>
          <w:p w14:paraId="327E5EE4">
            <w:pPr>
              <w:widowControl/>
              <w:spacing w:line="240" w:lineRule="auto"/>
              <w:ind w:firstLine="200" w:firstLineChars="100"/>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1.42 (1.39–1.45)</w:t>
            </w:r>
          </w:p>
        </w:tc>
        <w:tc>
          <w:tcPr>
            <w:tcW w:w="1073" w:type="pct"/>
            <w:tcBorders>
              <w:top w:val="nil"/>
              <w:left w:val="nil"/>
              <w:bottom w:val="nil"/>
              <w:right w:val="nil"/>
            </w:tcBorders>
            <w:noWrap/>
            <w:vAlign w:val="center"/>
          </w:tcPr>
          <w:p w14:paraId="350B12E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1.23 (1.22–1.24)</w:t>
            </w:r>
          </w:p>
        </w:tc>
      </w:tr>
      <w:tr w14:paraId="72BA31FB">
        <w:tblPrEx>
          <w:tblCellMar>
            <w:top w:w="0" w:type="dxa"/>
            <w:left w:w="108" w:type="dxa"/>
            <w:bottom w:w="0" w:type="dxa"/>
            <w:right w:w="108" w:type="dxa"/>
          </w:tblCellMar>
        </w:tblPrEx>
        <w:trPr>
          <w:trHeight w:val="307" w:hRule="atLeast"/>
        </w:trPr>
        <w:tc>
          <w:tcPr>
            <w:tcW w:w="1818" w:type="pct"/>
            <w:tcBorders>
              <w:top w:val="nil"/>
              <w:left w:val="nil"/>
              <w:bottom w:val="single" w:color="auto" w:sz="8" w:space="0"/>
              <w:right w:val="nil"/>
            </w:tcBorders>
            <w:noWrap/>
            <w:vAlign w:val="center"/>
          </w:tcPr>
          <w:p w14:paraId="597D2CC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1091" w:type="pct"/>
            <w:tcBorders>
              <w:top w:val="nil"/>
              <w:left w:val="nil"/>
              <w:bottom w:val="single" w:color="auto" w:sz="8" w:space="0"/>
              <w:right w:val="nil"/>
            </w:tcBorders>
            <w:noWrap/>
            <w:vAlign w:val="center"/>
          </w:tcPr>
          <w:p w14:paraId="322C58A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2.2 (1.9–2.6)</w:t>
            </w:r>
          </w:p>
        </w:tc>
        <w:tc>
          <w:tcPr>
            <w:tcW w:w="1018" w:type="pct"/>
            <w:tcBorders>
              <w:top w:val="nil"/>
              <w:left w:val="nil"/>
              <w:bottom w:val="single" w:color="auto" w:sz="8" w:space="0"/>
              <w:right w:val="nil"/>
            </w:tcBorders>
            <w:noWrap/>
            <w:vAlign w:val="center"/>
          </w:tcPr>
          <w:p w14:paraId="6A52415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4.4 (3.8–5.0)</w:t>
            </w:r>
          </w:p>
        </w:tc>
        <w:tc>
          <w:tcPr>
            <w:tcW w:w="1073" w:type="pct"/>
            <w:tcBorders>
              <w:top w:val="nil"/>
              <w:left w:val="nil"/>
              <w:bottom w:val="single" w:color="auto" w:sz="8" w:space="0"/>
              <w:right w:val="nil"/>
            </w:tcBorders>
            <w:noWrap/>
            <w:vAlign w:val="center"/>
          </w:tcPr>
          <w:p w14:paraId="70A12FF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5.5 (5.0–6.1)</w:t>
            </w:r>
          </w:p>
        </w:tc>
      </w:tr>
      <w:tr w14:paraId="157B5422">
        <w:tblPrEx>
          <w:tblCellMar>
            <w:top w:w="0" w:type="dxa"/>
            <w:left w:w="108" w:type="dxa"/>
            <w:bottom w:w="0" w:type="dxa"/>
            <w:right w:w="108" w:type="dxa"/>
          </w:tblCellMar>
        </w:tblPrEx>
        <w:trPr>
          <w:trHeight w:val="1589" w:hRule="atLeast"/>
        </w:trPr>
        <w:tc>
          <w:tcPr>
            <w:tcW w:w="5000" w:type="pct"/>
            <w:gridSpan w:val="4"/>
            <w:tcBorders>
              <w:top w:val="single" w:color="auto" w:sz="8" w:space="0"/>
              <w:left w:val="nil"/>
              <w:bottom w:val="nil"/>
              <w:right w:val="nil"/>
            </w:tcBorders>
            <w:vAlign w:val="center"/>
          </w:tcPr>
          <w:p w14:paraId="6C1C51CF">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i/>
                <w:iCs/>
                <w:color w:val="000000"/>
                <w:kern w:val="0"/>
                <w:sz w:val="22"/>
              </w:rPr>
              <w:t>HR</w:t>
            </w:r>
            <w:r>
              <w:rPr>
                <w:rFonts w:ascii="Calibri" w:hAnsi="Calibri" w:eastAsia="等线" w:cs="Calibri"/>
                <w:color w:val="000000"/>
                <w:kern w:val="0"/>
                <w:sz w:val="22"/>
              </w:rPr>
              <w:t xml:space="preserve"> (95% </w:t>
            </w:r>
            <w:r>
              <w:rPr>
                <w:rFonts w:ascii="Calibri" w:hAnsi="Calibri" w:eastAsia="等线" w:cs="Calibri"/>
                <w:i/>
                <w:iCs/>
                <w:color w:val="000000"/>
                <w:kern w:val="0"/>
                <w:sz w:val="22"/>
              </w:rPr>
              <w:t>CI</w:t>
            </w:r>
            <w:r>
              <w:rPr>
                <w:rFonts w:ascii="Calibri" w:hAnsi="Calibri" w:eastAsia="等线" w:cs="Calibri"/>
                <w:color w:val="000000"/>
                <w:kern w:val="0"/>
                <w:sz w:val="22"/>
              </w:rPr>
              <w:t xml:space="preserve">) estimated the associations between frailty phenotype score (continuous) and health outcomes. Model 1 was adjusted for age, sex, ethnicity, educational attainment, Townsend deprivation index, smoking status, drinking frequency, diet, sleep duration, and assessment center. Model 2 was additionally adjusted for the corresponding metabolic factor. </w:t>
            </w:r>
            <w:bookmarkStart w:id="4" w:name="_Hlk198076547"/>
            <w:r>
              <w:rPr>
                <w:rFonts w:ascii="Calibri" w:hAnsi="Calibri" w:eastAsia="等线" w:cs="Calibri"/>
                <w:color w:val="000000"/>
                <w:kern w:val="0"/>
                <w:sz w:val="22"/>
              </w:rPr>
              <w:t>The proportion of the frailty effect on all-cause mortality mediated through hypertension was too small (&lt;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1%) to quantify reliably.</w:t>
            </w:r>
            <w:bookmarkEnd w:id="4"/>
            <w:r>
              <w:rPr>
                <w:rFonts w:ascii="Calibri" w:hAnsi="Calibri" w:eastAsia="等线" w:cs="Calibri"/>
                <w:color w:val="000000"/>
                <w:kern w:val="0"/>
                <w:sz w:val="22"/>
              </w:rPr>
              <w:t xml:space="preserve">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2ACF3062">
      <w:pPr>
        <w:jc w:val="left"/>
        <w:rPr>
          <w:rFonts w:ascii="Calibri" w:hAnsi="Calibri" w:cs="Calibri"/>
          <w:sz w:val="20"/>
          <w:szCs w:val="20"/>
        </w:rPr>
      </w:pPr>
    </w:p>
    <w:p w14:paraId="1A89089E">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2207"/>
        <w:gridCol w:w="1480"/>
        <w:gridCol w:w="1893"/>
        <w:gridCol w:w="1315"/>
        <w:gridCol w:w="1893"/>
        <w:gridCol w:w="1174"/>
      </w:tblGrid>
      <w:tr w14:paraId="50CD79D0">
        <w:tblPrEx>
          <w:tblCellMar>
            <w:top w:w="0" w:type="dxa"/>
            <w:left w:w="108" w:type="dxa"/>
            <w:bottom w:w="0" w:type="dxa"/>
            <w:right w:w="108" w:type="dxa"/>
          </w:tblCellMar>
        </w:tblPrEx>
        <w:trPr>
          <w:trHeight w:val="653" w:hRule="atLeast"/>
        </w:trPr>
        <w:tc>
          <w:tcPr>
            <w:tcW w:w="5000" w:type="pct"/>
            <w:gridSpan w:val="6"/>
            <w:tcBorders>
              <w:top w:val="nil"/>
              <w:left w:val="nil"/>
              <w:bottom w:val="single" w:color="auto" w:sz="8" w:space="0"/>
              <w:right w:val="nil"/>
            </w:tcBorders>
            <w:vAlign w:val="center"/>
          </w:tcPr>
          <w:p w14:paraId="1B3B663A">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S8.</w:t>
            </w:r>
            <w:r>
              <w:rPr>
                <w:rFonts w:ascii="Calibri" w:hAnsi="Calibri" w:eastAsia="等线" w:cs="Calibri"/>
                <w:color w:val="000000"/>
                <w:kern w:val="0"/>
                <w:sz w:val="22"/>
              </w:rPr>
              <w:t xml:space="preserve"> Associations of frailty with mortality and incident CVD stratified by metabolic status</w:t>
            </w:r>
          </w:p>
        </w:tc>
      </w:tr>
      <w:tr w14:paraId="14A80B1E">
        <w:tblPrEx>
          <w:tblCellMar>
            <w:top w:w="0" w:type="dxa"/>
            <w:left w:w="108" w:type="dxa"/>
            <w:bottom w:w="0" w:type="dxa"/>
            <w:right w:w="108" w:type="dxa"/>
          </w:tblCellMar>
        </w:tblPrEx>
        <w:trPr>
          <w:trHeight w:val="900" w:hRule="atLeast"/>
        </w:trPr>
        <w:tc>
          <w:tcPr>
            <w:tcW w:w="1108" w:type="pct"/>
            <w:tcBorders>
              <w:top w:val="nil"/>
              <w:left w:val="nil"/>
              <w:bottom w:val="single" w:color="auto" w:sz="4" w:space="0"/>
              <w:right w:val="nil"/>
            </w:tcBorders>
            <w:vAlign w:val="center"/>
          </w:tcPr>
          <w:p w14:paraId="75C709FC">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Outcomes</w:t>
            </w:r>
          </w:p>
        </w:tc>
        <w:tc>
          <w:tcPr>
            <w:tcW w:w="743" w:type="pct"/>
            <w:tcBorders>
              <w:top w:val="nil"/>
              <w:left w:val="nil"/>
              <w:bottom w:val="single" w:color="auto" w:sz="4" w:space="0"/>
              <w:right w:val="nil"/>
            </w:tcBorders>
            <w:vAlign w:val="center"/>
          </w:tcPr>
          <w:p w14:paraId="6FD6F830">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No. of metabolic disorders</w:t>
            </w:r>
          </w:p>
        </w:tc>
        <w:tc>
          <w:tcPr>
            <w:tcW w:w="950" w:type="pct"/>
            <w:tcBorders>
              <w:top w:val="nil"/>
              <w:left w:val="nil"/>
              <w:bottom w:val="single" w:color="auto" w:sz="4" w:space="0"/>
              <w:right w:val="nil"/>
            </w:tcBorders>
            <w:vAlign w:val="center"/>
          </w:tcPr>
          <w:p w14:paraId="24FC3C28">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Frailty states</w:t>
            </w:r>
          </w:p>
        </w:tc>
        <w:tc>
          <w:tcPr>
            <w:tcW w:w="660" w:type="pct"/>
            <w:tcBorders>
              <w:top w:val="nil"/>
              <w:left w:val="nil"/>
              <w:bottom w:val="single" w:color="auto" w:sz="4" w:space="0"/>
              <w:right w:val="nil"/>
            </w:tcBorders>
            <w:vAlign w:val="center"/>
          </w:tcPr>
          <w:p w14:paraId="7B9C819A">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n</w:t>
            </w:r>
            <w:r>
              <w:rPr>
                <w:rFonts w:ascii="Calibri" w:hAnsi="Calibri" w:eastAsia="等线" w:cs="Calibri"/>
                <w:b/>
                <w:bCs/>
                <w:color w:val="000000"/>
                <w:kern w:val="0"/>
                <w:sz w:val="20"/>
                <w:szCs w:val="20"/>
              </w:rPr>
              <w:t xml:space="preserve"> (events)</w:t>
            </w:r>
          </w:p>
        </w:tc>
        <w:tc>
          <w:tcPr>
            <w:tcW w:w="950" w:type="pct"/>
            <w:tcBorders>
              <w:top w:val="nil"/>
              <w:left w:val="nil"/>
              <w:bottom w:val="single" w:color="auto" w:sz="4" w:space="0"/>
              <w:right w:val="nil"/>
            </w:tcBorders>
            <w:vAlign w:val="center"/>
          </w:tcPr>
          <w:p w14:paraId="3E24DE31">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HR</w:t>
            </w:r>
            <w:r>
              <w:rPr>
                <w:rFonts w:ascii="Calibri" w:hAnsi="Calibri" w:eastAsia="等线" w:cs="Calibri"/>
                <w:b/>
                <w:bCs/>
                <w:color w:val="000000"/>
                <w:kern w:val="0"/>
                <w:sz w:val="20"/>
                <w:szCs w:val="20"/>
              </w:rPr>
              <w:t xml:space="preserve"> (95% </w:t>
            </w:r>
            <w:r>
              <w:rPr>
                <w:rFonts w:ascii="Calibri" w:hAnsi="Calibri" w:eastAsia="等线" w:cs="Calibri"/>
                <w:b/>
                <w:bCs/>
                <w:i/>
                <w:iCs/>
                <w:color w:val="000000"/>
                <w:kern w:val="0"/>
                <w:sz w:val="20"/>
                <w:szCs w:val="20"/>
              </w:rPr>
              <w:t>CI</w:t>
            </w:r>
            <w:r>
              <w:rPr>
                <w:rFonts w:ascii="Calibri" w:hAnsi="Calibri" w:eastAsia="等线" w:cs="Calibri"/>
                <w:b/>
                <w:bCs/>
                <w:color w:val="000000"/>
                <w:kern w:val="0"/>
                <w:sz w:val="20"/>
                <w:szCs w:val="20"/>
              </w:rPr>
              <w:t>)</w:t>
            </w:r>
          </w:p>
        </w:tc>
        <w:tc>
          <w:tcPr>
            <w:tcW w:w="590" w:type="pct"/>
            <w:tcBorders>
              <w:top w:val="nil"/>
              <w:left w:val="nil"/>
              <w:bottom w:val="single" w:color="auto" w:sz="4" w:space="0"/>
              <w:right w:val="nil"/>
            </w:tcBorders>
            <w:vAlign w:val="center"/>
          </w:tcPr>
          <w:p w14:paraId="276CD159">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P</w:t>
            </w:r>
            <w:r>
              <w:rPr>
                <w:rFonts w:ascii="Calibri" w:hAnsi="Calibri" w:eastAsia="等线" w:cs="Calibri"/>
                <w:b/>
                <w:bCs/>
                <w:color w:val="000000"/>
                <w:kern w:val="0"/>
                <w:sz w:val="20"/>
                <w:szCs w:val="20"/>
              </w:rPr>
              <w:t xml:space="preserve"> value</w:t>
            </w:r>
          </w:p>
        </w:tc>
      </w:tr>
      <w:tr w14:paraId="6845ABBF">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0DBF31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7AE740C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14ACAC9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3F6613C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986</w:t>
            </w:r>
          </w:p>
        </w:tc>
        <w:tc>
          <w:tcPr>
            <w:tcW w:w="950" w:type="pct"/>
            <w:tcBorders>
              <w:top w:val="nil"/>
              <w:left w:val="nil"/>
              <w:bottom w:val="nil"/>
              <w:right w:val="nil"/>
            </w:tcBorders>
            <w:noWrap/>
            <w:vAlign w:val="center"/>
          </w:tcPr>
          <w:p w14:paraId="4A112A2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0F8B263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4823563A">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53DABF3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09E5777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4325FB8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23306E2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894</w:t>
            </w:r>
          </w:p>
        </w:tc>
        <w:tc>
          <w:tcPr>
            <w:tcW w:w="950" w:type="pct"/>
            <w:tcBorders>
              <w:top w:val="nil"/>
              <w:left w:val="nil"/>
              <w:bottom w:val="nil"/>
              <w:right w:val="nil"/>
            </w:tcBorders>
            <w:noWrap/>
            <w:vAlign w:val="center"/>
          </w:tcPr>
          <w:p w14:paraId="13FF63E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1.30 (1.24–1.36)</w:t>
            </w:r>
          </w:p>
        </w:tc>
        <w:tc>
          <w:tcPr>
            <w:tcW w:w="590" w:type="pct"/>
            <w:tcBorders>
              <w:top w:val="nil"/>
              <w:left w:val="nil"/>
              <w:bottom w:val="nil"/>
              <w:right w:val="nil"/>
            </w:tcBorders>
            <w:noWrap/>
            <w:vAlign w:val="center"/>
          </w:tcPr>
          <w:p w14:paraId="47A9620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1E24C5FC">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0EAFD02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09D237C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60B2703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388793D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528</w:t>
            </w:r>
          </w:p>
        </w:tc>
        <w:tc>
          <w:tcPr>
            <w:tcW w:w="950" w:type="pct"/>
            <w:tcBorders>
              <w:top w:val="nil"/>
              <w:left w:val="nil"/>
              <w:bottom w:val="nil"/>
              <w:right w:val="nil"/>
            </w:tcBorders>
            <w:noWrap/>
            <w:vAlign w:val="center"/>
          </w:tcPr>
          <w:p w14:paraId="443EAEB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2.87 (2.61–3.15)</w:t>
            </w:r>
          </w:p>
        </w:tc>
        <w:tc>
          <w:tcPr>
            <w:tcW w:w="590" w:type="pct"/>
            <w:tcBorders>
              <w:top w:val="nil"/>
              <w:left w:val="nil"/>
              <w:bottom w:val="nil"/>
              <w:right w:val="nil"/>
            </w:tcBorders>
            <w:noWrap/>
            <w:vAlign w:val="center"/>
          </w:tcPr>
          <w:p w14:paraId="33C16AA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6E3AD7A9">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03CC15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4750C95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0149409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723E96F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985</w:t>
            </w:r>
          </w:p>
        </w:tc>
        <w:tc>
          <w:tcPr>
            <w:tcW w:w="950" w:type="pct"/>
            <w:tcBorders>
              <w:top w:val="nil"/>
              <w:left w:val="nil"/>
              <w:bottom w:val="nil"/>
              <w:right w:val="nil"/>
            </w:tcBorders>
            <w:noWrap/>
            <w:vAlign w:val="center"/>
          </w:tcPr>
          <w:p w14:paraId="6633A7C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66B94FE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377AB481">
        <w:tblPrEx>
          <w:tblCellMar>
            <w:top w:w="0" w:type="dxa"/>
            <w:left w:w="108" w:type="dxa"/>
            <w:bottom w:w="0" w:type="dxa"/>
            <w:right w:w="108" w:type="dxa"/>
          </w:tblCellMar>
        </w:tblPrEx>
        <w:trPr>
          <w:trHeight w:val="323" w:hRule="atLeast"/>
        </w:trPr>
        <w:tc>
          <w:tcPr>
            <w:tcW w:w="1108" w:type="pct"/>
            <w:tcBorders>
              <w:top w:val="nil"/>
              <w:left w:val="nil"/>
              <w:bottom w:val="nil"/>
              <w:right w:val="nil"/>
            </w:tcBorders>
            <w:noWrap/>
            <w:vAlign w:val="center"/>
          </w:tcPr>
          <w:p w14:paraId="6270559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0A8FA08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430E106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0D97B2C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534</w:t>
            </w:r>
          </w:p>
        </w:tc>
        <w:tc>
          <w:tcPr>
            <w:tcW w:w="950" w:type="pct"/>
            <w:tcBorders>
              <w:top w:val="nil"/>
              <w:left w:val="nil"/>
              <w:bottom w:val="nil"/>
              <w:right w:val="nil"/>
            </w:tcBorders>
            <w:noWrap/>
            <w:vAlign w:val="center"/>
          </w:tcPr>
          <w:p w14:paraId="0FB17B9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 (1.26–1.37)</w:t>
            </w:r>
          </w:p>
        </w:tc>
        <w:tc>
          <w:tcPr>
            <w:tcW w:w="590" w:type="pct"/>
            <w:tcBorders>
              <w:top w:val="nil"/>
              <w:left w:val="nil"/>
              <w:bottom w:val="nil"/>
              <w:right w:val="nil"/>
            </w:tcBorders>
            <w:noWrap/>
            <w:vAlign w:val="center"/>
          </w:tcPr>
          <w:p w14:paraId="26DE414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10103B1E">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796B9AC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301E471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149A4C8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7E774EC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768</w:t>
            </w:r>
          </w:p>
        </w:tc>
        <w:tc>
          <w:tcPr>
            <w:tcW w:w="950" w:type="pct"/>
            <w:tcBorders>
              <w:top w:val="nil"/>
              <w:left w:val="nil"/>
              <w:bottom w:val="nil"/>
              <w:right w:val="nil"/>
            </w:tcBorders>
            <w:noWrap/>
            <w:vAlign w:val="center"/>
          </w:tcPr>
          <w:p w14:paraId="42152F4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2.50 (2.30–2.71)</w:t>
            </w:r>
          </w:p>
        </w:tc>
        <w:tc>
          <w:tcPr>
            <w:tcW w:w="590" w:type="pct"/>
            <w:tcBorders>
              <w:top w:val="nil"/>
              <w:left w:val="nil"/>
              <w:bottom w:val="nil"/>
              <w:right w:val="nil"/>
            </w:tcBorders>
            <w:noWrap/>
            <w:vAlign w:val="center"/>
          </w:tcPr>
          <w:p w14:paraId="41C3D00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562D36C">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59B8A59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1BB4AA4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7CF64B1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0FACEDD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162</w:t>
            </w:r>
          </w:p>
        </w:tc>
        <w:tc>
          <w:tcPr>
            <w:tcW w:w="950" w:type="pct"/>
            <w:tcBorders>
              <w:top w:val="nil"/>
              <w:left w:val="nil"/>
              <w:bottom w:val="nil"/>
              <w:right w:val="nil"/>
            </w:tcBorders>
            <w:noWrap/>
            <w:vAlign w:val="center"/>
          </w:tcPr>
          <w:p w14:paraId="782CCAB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696A7DA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59498413">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2B559DB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0E905A4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52E37B9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7C08C24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065</w:t>
            </w:r>
          </w:p>
        </w:tc>
        <w:tc>
          <w:tcPr>
            <w:tcW w:w="950" w:type="pct"/>
            <w:tcBorders>
              <w:top w:val="nil"/>
              <w:left w:val="nil"/>
              <w:bottom w:val="nil"/>
              <w:right w:val="nil"/>
            </w:tcBorders>
            <w:noWrap/>
            <w:vAlign w:val="center"/>
          </w:tcPr>
          <w:p w14:paraId="771295C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1.38 (1.32–1.43)</w:t>
            </w:r>
          </w:p>
        </w:tc>
        <w:tc>
          <w:tcPr>
            <w:tcW w:w="590" w:type="pct"/>
            <w:tcBorders>
              <w:top w:val="nil"/>
              <w:left w:val="nil"/>
              <w:bottom w:val="nil"/>
              <w:right w:val="nil"/>
            </w:tcBorders>
            <w:noWrap/>
            <w:vAlign w:val="center"/>
          </w:tcPr>
          <w:p w14:paraId="1F09E2A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047DE42">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745CB17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743" w:type="pct"/>
            <w:tcBorders>
              <w:top w:val="nil"/>
              <w:left w:val="nil"/>
              <w:bottom w:val="nil"/>
              <w:right w:val="nil"/>
            </w:tcBorders>
            <w:noWrap/>
            <w:vAlign w:val="center"/>
          </w:tcPr>
          <w:p w14:paraId="2310A63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50C4E47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2C7E9A2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985</w:t>
            </w:r>
          </w:p>
        </w:tc>
        <w:tc>
          <w:tcPr>
            <w:tcW w:w="950" w:type="pct"/>
            <w:tcBorders>
              <w:top w:val="nil"/>
              <w:left w:val="nil"/>
              <w:bottom w:val="nil"/>
              <w:right w:val="nil"/>
            </w:tcBorders>
            <w:noWrap/>
            <w:vAlign w:val="center"/>
          </w:tcPr>
          <w:p w14:paraId="0FED997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2.37 (2.24–2.51)</w:t>
            </w:r>
          </w:p>
        </w:tc>
        <w:tc>
          <w:tcPr>
            <w:tcW w:w="590" w:type="pct"/>
            <w:tcBorders>
              <w:top w:val="nil"/>
              <w:left w:val="nil"/>
              <w:bottom w:val="nil"/>
              <w:right w:val="nil"/>
            </w:tcBorders>
            <w:noWrap/>
            <w:vAlign w:val="center"/>
          </w:tcPr>
          <w:p w14:paraId="29258AB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F9A6607">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002657E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5A070F2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5BDD745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59C5B4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651</w:t>
            </w:r>
          </w:p>
        </w:tc>
        <w:tc>
          <w:tcPr>
            <w:tcW w:w="950" w:type="pct"/>
            <w:tcBorders>
              <w:top w:val="nil"/>
              <w:left w:val="nil"/>
              <w:bottom w:val="nil"/>
              <w:right w:val="nil"/>
            </w:tcBorders>
            <w:noWrap/>
            <w:vAlign w:val="center"/>
          </w:tcPr>
          <w:p w14:paraId="10B706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588DB66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7459F6AD">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7148FC9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1810570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45E847C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7B1707D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660</w:t>
            </w:r>
          </w:p>
        </w:tc>
        <w:tc>
          <w:tcPr>
            <w:tcW w:w="950" w:type="pct"/>
            <w:tcBorders>
              <w:top w:val="nil"/>
              <w:left w:val="nil"/>
              <w:bottom w:val="nil"/>
              <w:right w:val="nil"/>
            </w:tcBorders>
            <w:noWrap/>
            <w:vAlign w:val="center"/>
          </w:tcPr>
          <w:p w14:paraId="3D93CB4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1.36 (1.22–1.52)</w:t>
            </w:r>
          </w:p>
        </w:tc>
        <w:tc>
          <w:tcPr>
            <w:tcW w:w="590" w:type="pct"/>
            <w:tcBorders>
              <w:top w:val="nil"/>
              <w:left w:val="nil"/>
              <w:bottom w:val="nil"/>
              <w:right w:val="nil"/>
            </w:tcBorders>
            <w:noWrap/>
            <w:vAlign w:val="center"/>
          </w:tcPr>
          <w:p w14:paraId="69EAEB8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732F558">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3A592EE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0A68341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5AA36C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4A75788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95</w:t>
            </w:r>
          </w:p>
        </w:tc>
        <w:tc>
          <w:tcPr>
            <w:tcW w:w="950" w:type="pct"/>
            <w:tcBorders>
              <w:top w:val="nil"/>
              <w:left w:val="nil"/>
              <w:bottom w:val="nil"/>
              <w:right w:val="nil"/>
            </w:tcBorders>
            <w:noWrap/>
            <w:vAlign w:val="center"/>
          </w:tcPr>
          <w:p w14:paraId="179CCCC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3.08 (2.45–3.85)</w:t>
            </w:r>
          </w:p>
        </w:tc>
        <w:tc>
          <w:tcPr>
            <w:tcW w:w="590" w:type="pct"/>
            <w:tcBorders>
              <w:top w:val="nil"/>
              <w:left w:val="nil"/>
              <w:bottom w:val="nil"/>
              <w:right w:val="nil"/>
            </w:tcBorders>
            <w:noWrap/>
            <w:vAlign w:val="center"/>
          </w:tcPr>
          <w:p w14:paraId="75688E9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F1A4D41">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08FB1DB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24AED84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62AC18D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7F421CB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908</w:t>
            </w:r>
          </w:p>
        </w:tc>
        <w:tc>
          <w:tcPr>
            <w:tcW w:w="950" w:type="pct"/>
            <w:tcBorders>
              <w:top w:val="nil"/>
              <w:left w:val="nil"/>
              <w:bottom w:val="nil"/>
              <w:right w:val="nil"/>
            </w:tcBorders>
            <w:noWrap/>
            <w:vAlign w:val="center"/>
          </w:tcPr>
          <w:p w14:paraId="26556BA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3610D72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33FFEAAE">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6F1293E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36C0BDD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1B40A2E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19B7173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114</w:t>
            </w:r>
          </w:p>
        </w:tc>
        <w:tc>
          <w:tcPr>
            <w:tcW w:w="950" w:type="pct"/>
            <w:tcBorders>
              <w:top w:val="nil"/>
              <w:left w:val="nil"/>
              <w:bottom w:val="nil"/>
              <w:right w:val="nil"/>
            </w:tcBorders>
            <w:noWrap/>
            <w:vAlign w:val="center"/>
          </w:tcPr>
          <w:p w14:paraId="20019C6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1.46 (1.34–1.60)</w:t>
            </w:r>
          </w:p>
        </w:tc>
        <w:tc>
          <w:tcPr>
            <w:tcW w:w="590" w:type="pct"/>
            <w:tcBorders>
              <w:top w:val="nil"/>
              <w:left w:val="nil"/>
              <w:bottom w:val="nil"/>
              <w:right w:val="nil"/>
            </w:tcBorders>
            <w:noWrap/>
            <w:vAlign w:val="center"/>
          </w:tcPr>
          <w:p w14:paraId="78D8E61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7118B7C">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7BDAE57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17A1A7F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2FB4E53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49CAB4A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160</w:t>
            </w:r>
          </w:p>
        </w:tc>
        <w:tc>
          <w:tcPr>
            <w:tcW w:w="950" w:type="pct"/>
            <w:tcBorders>
              <w:top w:val="nil"/>
              <w:left w:val="nil"/>
              <w:bottom w:val="nil"/>
              <w:right w:val="nil"/>
            </w:tcBorders>
            <w:noWrap/>
            <w:vAlign w:val="center"/>
          </w:tcPr>
          <w:p w14:paraId="0080D7D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2.37 (1.99–2.83)</w:t>
            </w:r>
          </w:p>
        </w:tc>
        <w:tc>
          <w:tcPr>
            <w:tcW w:w="590" w:type="pct"/>
            <w:tcBorders>
              <w:top w:val="nil"/>
              <w:left w:val="nil"/>
              <w:bottom w:val="nil"/>
              <w:right w:val="nil"/>
            </w:tcBorders>
            <w:noWrap/>
            <w:vAlign w:val="center"/>
          </w:tcPr>
          <w:p w14:paraId="69E5FC6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6772A670">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3720E79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04617A0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2A922C4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44B9E80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132</w:t>
            </w:r>
          </w:p>
        </w:tc>
        <w:tc>
          <w:tcPr>
            <w:tcW w:w="950" w:type="pct"/>
            <w:tcBorders>
              <w:top w:val="nil"/>
              <w:left w:val="nil"/>
              <w:bottom w:val="nil"/>
              <w:right w:val="nil"/>
            </w:tcBorders>
            <w:noWrap/>
            <w:vAlign w:val="center"/>
          </w:tcPr>
          <w:p w14:paraId="2B062F0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2746F00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2FCE1654">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3468007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14E7812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10532C9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61E2216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104</w:t>
            </w:r>
          </w:p>
        </w:tc>
        <w:tc>
          <w:tcPr>
            <w:tcW w:w="950" w:type="pct"/>
            <w:tcBorders>
              <w:top w:val="nil"/>
              <w:left w:val="nil"/>
              <w:bottom w:val="nil"/>
              <w:right w:val="nil"/>
            </w:tcBorders>
            <w:noWrap/>
            <w:vAlign w:val="center"/>
          </w:tcPr>
          <w:p w14:paraId="3B292F8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1.53 (1.42–1.65)</w:t>
            </w:r>
          </w:p>
        </w:tc>
        <w:tc>
          <w:tcPr>
            <w:tcW w:w="590" w:type="pct"/>
            <w:tcBorders>
              <w:top w:val="nil"/>
              <w:left w:val="nil"/>
              <w:bottom w:val="nil"/>
              <w:right w:val="nil"/>
            </w:tcBorders>
            <w:noWrap/>
            <w:vAlign w:val="center"/>
          </w:tcPr>
          <w:p w14:paraId="3610710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6EA226B9">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103B721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743" w:type="pct"/>
            <w:tcBorders>
              <w:top w:val="nil"/>
              <w:left w:val="nil"/>
              <w:bottom w:val="nil"/>
              <w:right w:val="nil"/>
            </w:tcBorders>
            <w:noWrap/>
            <w:vAlign w:val="center"/>
          </w:tcPr>
          <w:p w14:paraId="5395244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1B9D0FD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7376258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643</w:t>
            </w:r>
          </w:p>
        </w:tc>
        <w:tc>
          <w:tcPr>
            <w:tcW w:w="950" w:type="pct"/>
            <w:tcBorders>
              <w:top w:val="nil"/>
              <w:left w:val="nil"/>
              <w:bottom w:val="nil"/>
              <w:right w:val="nil"/>
            </w:tcBorders>
            <w:noWrap/>
            <w:vAlign w:val="center"/>
          </w:tcPr>
          <w:p w14:paraId="168A147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2.90 (2.62–3.21)</w:t>
            </w:r>
          </w:p>
        </w:tc>
        <w:tc>
          <w:tcPr>
            <w:tcW w:w="590" w:type="pct"/>
            <w:tcBorders>
              <w:top w:val="nil"/>
              <w:left w:val="nil"/>
              <w:bottom w:val="nil"/>
              <w:right w:val="nil"/>
            </w:tcBorders>
            <w:noWrap/>
            <w:vAlign w:val="center"/>
          </w:tcPr>
          <w:p w14:paraId="4A3F04A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0EA655E">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5DB47FE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709C25D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3163E61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607FFE6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651</w:t>
            </w:r>
          </w:p>
        </w:tc>
        <w:tc>
          <w:tcPr>
            <w:tcW w:w="950" w:type="pct"/>
            <w:tcBorders>
              <w:top w:val="nil"/>
              <w:left w:val="nil"/>
              <w:bottom w:val="nil"/>
              <w:right w:val="nil"/>
            </w:tcBorders>
            <w:noWrap/>
            <w:vAlign w:val="center"/>
          </w:tcPr>
          <w:p w14:paraId="2950097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7E87F5B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4186B5D1">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7B3F929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50E7F46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6D9851A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0781A15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660</w:t>
            </w:r>
          </w:p>
        </w:tc>
        <w:tc>
          <w:tcPr>
            <w:tcW w:w="950" w:type="pct"/>
            <w:tcBorders>
              <w:top w:val="nil"/>
              <w:left w:val="nil"/>
              <w:bottom w:val="nil"/>
              <w:right w:val="nil"/>
            </w:tcBorders>
            <w:noWrap/>
            <w:vAlign w:val="center"/>
          </w:tcPr>
          <w:p w14:paraId="1317D55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1.17 (1.12–1.22)</w:t>
            </w:r>
          </w:p>
        </w:tc>
        <w:tc>
          <w:tcPr>
            <w:tcW w:w="590" w:type="pct"/>
            <w:tcBorders>
              <w:top w:val="nil"/>
              <w:left w:val="nil"/>
              <w:bottom w:val="nil"/>
              <w:right w:val="nil"/>
            </w:tcBorders>
            <w:noWrap/>
            <w:vAlign w:val="center"/>
          </w:tcPr>
          <w:p w14:paraId="145FFD5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830CDE2">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67F9EA2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7998516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50" w:type="pct"/>
            <w:tcBorders>
              <w:top w:val="nil"/>
              <w:left w:val="nil"/>
              <w:bottom w:val="nil"/>
              <w:right w:val="nil"/>
            </w:tcBorders>
            <w:noWrap/>
            <w:vAlign w:val="center"/>
          </w:tcPr>
          <w:p w14:paraId="6377AC9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0125047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95</w:t>
            </w:r>
          </w:p>
        </w:tc>
        <w:tc>
          <w:tcPr>
            <w:tcW w:w="950" w:type="pct"/>
            <w:tcBorders>
              <w:top w:val="nil"/>
              <w:left w:val="nil"/>
              <w:bottom w:val="nil"/>
              <w:right w:val="nil"/>
            </w:tcBorders>
            <w:noWrap/>
            <w:vAlign w:val="center"/>
          </w:tcPr>
          <w:p w14:paraId="0429C48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1.94 (1.75–2.15)</w:t>
            </w:r>
          </w:p>
        </w:tc>
        <w:tc>
          <w:tcPr>
            <w:tcW w:w="590" w:type="pct"/>
            <w:tcBorders>
              <w:top w:val="nil"/>
              <w:left w:val="nil"/>
              <w:bottom w:val="nil"/>
              <w:right w:val="nil"/>
            </w:tcBorders>
            <w:noWrap/>
            <w:vAlign w:val="center"/>
          </w:tcPr>
          <w:p w14:paraId="5165C48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1B3DF9C9">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13572E1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1290242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3EC72F4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7A6C909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908</w:t>
            </w:r>
          </w:p>
        </w:tc>
        <w:tc>
          <w:tcPr>
            <w:tcW w:w="950" w:type="pct"/>
            <w:tcBorders>
              <w:top w:val="nil"/>
              <w:left w:val="nil"/>
              <w:bottom w:val="nil"/>
              <w:right w:val="nil"/>
            </w:tcBorders>
            <w:noWrap/>
            <w:vAlign w:val="center"/>
          </w:tcPr>
          <w:p w14:paraId="31F4426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02A551C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70AD7F5E">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33A44EF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41772EE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144E47F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1A2B29C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114</w:t>
            </w:r>
          </w:p>
        </w:tc>
        <w:tc>
          <w:tcPr>
            <w:tcW w:w="950" w:type="pct"/>
            <w:tcBorders>
              <w:top w:val="nil"/>
              <w:left w:val="nil"/>
              <w:bottom w:val="nil"/>
              <w:right w:val="nil"/>
            </w:tcBorders>
            <w:noWrap/>
            <w:vAlign w:val="center"/>
          </w:tcPr>
          <w:p w14:paraId="04EF158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1.21 (1.17–1.26)</w:t>
            </w:r>
          </w:p>
        </w:tc>
        <w:tc>
          <w:tcPr>
            <w:tcW w:w="590" w:type="pct"/>
            <w:tcBorders>
              <w:top w:val="nil"/>
              <w:left w:val="nil"/>
              <w:bottom w:val="nil"/>
              <w:right w:val="nil"/>
            </w:tcBorders>
            <w:noWrap/>
            <w:vAlign w:val="center"/>
          </w:tcPr>
          <w:p w14:paraId="6319D28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F44014F">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4AFC378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48EC068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50" w:type="pct"/>
            <w:tcBorders>
              <w:top w:val="nil"/>
              <w:left w:val="nil"/>
              <w:bottom w:val="nil"/>
              <w:right w:val="nil"/>
            </w:tcBorders>
            <w:noWrap/>
            <w:vAlign w:val="center"/>
          </w:tcPr>
          <w:p w14:paraId="21C3F90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nil"/>
              <w:right w:val="nil"/>
            </w:tcBorders>
            <w:noWrap/>
            <w:vAlign w:val="center"/>
          </w:tcPr>
          <w:p w14:paraId="76358F6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160</w:t>
            </w:r>
          </w:p>
        </w:tc>
        <w:tc>
          <w:tcPr>
            <w:tcW w:w="950" w:type="pct"/>
            <w:tcBorders>
              <w:top w:val="nil"/>
              <w:left w:val="nil"/>
              <w:bottom w:val="nil"/>
              <w:right w:val="nil"/>
            </w:tcBorders>
            <w:noWrap/>
            <w:vAlign w:val="center"/>
          </w:tcPr>
          <w:p w14:paraId="7FCA768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1.85 (1.69–2.01)</w:t>
            </w:r>
          </w:p>
        </w:tc>
        <w:tc>
          <w:tcPr>
            <w:tcW w:w="590" w:type="pct"/>
            <w:tcBorders>
              <w:top w:val="nil"/>
              <w:left w:val="nil"/>
              <w:bottom w:val="nil"/>
              <w:right w:val="nil"/>
            </w:tcBorders>
            <w:noWrap/>
            <w:vAlign w:val="center"/>
          </w:tcPr>
          <w:p w14:paraId="1531B6F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EB6C337">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5EF311A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2DF951B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50BFD03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660" w:type="pct"/>
            <w:tcBorders>
              <w:top w:val="nil"/>
              <w:left w:val="nil"/>
              <w:bottom w:val="nil"/>
              <w:right w:val="nil"/>
            </w:tcBorders>
            <w:noWrap/>
            <w:vAlign w:val="center"/>
          </w:tcPr>
          <w:p w14:paraId="69A38A7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132</w:t>
            </w:r>
          </w:p>
        </w:tc>
        <w:tc>
          <w:tcPr>
            <w:tcW w:w="950" w:type="pct"/>
            <w:tcBorders>
              <w:top w:val="nil"/>
              <w:left w:val="nil"/>
              <w:bottom w:val="nil"/>
              <w:right w:val="nil"/>
            </w:tcBorders>
            <w:noWrap/>
            <w:vAlign w:val="center"/>
          </w:tcPr>
          <w:p w14:paraId="420327A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90" w:type="pct"/>
            <w:tcBorders>
              <w:top w:val="nil"/>
              <w:left w:val="nil"/>
              <w:bottom w:val="nil"/>
              <w:right w:val="nil"/>
            </w:tcBorders>
            <w:noWrap/>
            <w:vAlign w:val="center"/>
          </w:tcPr>
          <w:p w14:paraId="0E15359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451F2BB6">
        <w:tblPrEx>
          <w:tblCellMar>
            <w:top w:w="0" w:type="dxa"/>
            <w:left w:w="108" w:type="dxa"/>
            <w:bottom w:w="0" w:type="dxa"/>
            <w:right w:w="108" w:type="dxa"/>
          </w:tblCellMar>
        </w:tblPrEx>
        <w:trPr>
          <w:trHeight w:val="308" w:hRule="atLeast"/>
        </w:trPr>
        <w:tc>
          <w:tcPr>
            <w:tcW w:w="1108" w:type="pct"/>
            <w:tcBorders>
              <w:top w:val="nil"/>
              <w:left w:val="nil"/>
              <w:bottom w:val="nil"/>
              <w:right w:val="nil"/>
            </w:tcBorders>
            <w:noWrap/>
            <w:vAlign w:val="center"/>
          </w:tcPr>
          <w:p w14:paraId="246C068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nil"/>
              <w:right w:val="nil"/>
            </w:tcBorders>
            <w:noWrap/>
            <w:vAlign w:val="center"/>
          </w:tcPr>
          <w:p w14:paraId="5F42171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nil"/>
              <w:right w:val="nil"/>
            </w:tcBorders>
            <w:noWrap/>
            <w:vAlign w:val="center"/>
          </w:tcPr>
          <w:p w14:paraId="057CCF3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660" w:type="pct"/>
            <w:tcBorders>
              <w:top w:val="nil"/>
              <w:left w:val="nil"/>
              <w:bottom w:val="nil"/>
              <w:right w:val="nil"/>
            </w:tcBorders>
            <w:noWrap/>
            <w:vAlign w:val="center"/>
          </w:tcPr>
          <w:p w14:paraId="2025F5C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104</w:t>
            </w:r>
          </w:p>
        </w:tc>
        <w:tc>
          <w:tcPr>
            <w:tcW w:w="950" w:type="pct"/>
            <w:tcBorders>
              <w:top w:val="nil"/>
              <w:left w:val="nil"/>
              <w:bottom w:val="nil"/>
              <w:right w:val="nil"/>
            </w:tcBorders>
            <w:noWrap/>
            <w:vAlign w:val="center"/>
          </w:tcPr>
          <w:p w14:paraId="6B529EB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1.29 (1.25–1.34)</w:t>
            </w:r>
          </w:p>
        </w:tc>
        <w:tc>
          <w:tcPr>
            <w:tcW w:w="590" w:type="pct"/>
            <w:tcBorders>
              <w:top w:val="nil"/>
              <w:left w:val="nil"/>
              <w:bottom w:val="nil"/>
              <w:right w:val="nil"/>
            </w:tcBorders>
            <w:noWrap/>
            <w:vAlign w:val="center"/>
          </w:tcPr>
          <w:p w14:paraId="5BA0DB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7CB76E3">
        <w:tblPrEx>
          <w:tblCellMar>
            <w:top w:w="0" w:type="dxa"/>
            <w:left w:w="108" w:type="dxa"/>
            <w:bottom w:w="0" w:type="dxa"/>
            <w:right w:w="108" w:type="dxa"/>
          </w:tblCellMar>
        </w:tblPrEx>
        <w:trPr>
          <w:trHeight w:val="308" w:hRule="atLeast"/>
        </w:trPr>
        <w:tc>
          <w:tcPr>
            <w:tcW w:w="1108" w:type="pct"/>
            <w:tcBorders>
              <w:top w:val="nil"/>
              <w:left w:val="nil"/>
              <w:bottom w:val="single" w:color="auto" w:sz="8" w:space="0"/>
              <w:right w:val="nil"/>
            </w:tcBorders>
            <w:noWrap/>
            <w:vAlign w:val="center"/>
          </w:tcPr>
          <w:p w14:paraId="57DCC61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743" w:type="pct"/>
            <w:tcBorders>
              <w:top w:val="nil"/>
              <w:left w:val="nil"/>
              <w:bottom w:val="single" w:color="auto" w:sz="8" w:space="0"/>
              <w:right w:val="nil"/>
            </w:tcBorders>
            <w:noWrap/>
            <w:vAlign w:val="center"/>
          </w:tcPr>
          <w:p w14:paraId="4BA7A26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50" w:type="pct"/>
            <w:tcBorders>
              <w:top w:val="nil"/>
              <w:left w:val="nil"/>
              <w:bottom w:val="single" w:color="auto" w:sz="8" w:space="0"/>
              <w:right w:val="nil"/>
            </w:tcBorders>
            <w:noWrap/>
            <w:vAlign w:val="center"/>
          </w:tcPr>
          <w:p w14:paraId="790DA7D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660" w:type="pct"/>
            <w:tcBorders>
              <w:top w:val="nil"/>
              <w:left w:val="nil"/>
              <w:bottom w:val="single" w:color="auto" w:sz="8" w:space="0"/>
              <w:right w:val="nil"/>
            </w:tcBorders>
            <w:noWrap/>
            <w:vAlign w:val="center"/>
          </w:tcPr>
          <w:p w14:paraId="1BED21A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643</w:t>
            </w:r>
          </w:p>
        </w:tc>
        <w:tc>
          <w:tcPr>
            <w:tcW w:w="950" w:type="pct"/>
            <w:tcBorders>
              <w:top w:val="nil"/>
              <w:left w:val="nil"/>
              <w:bottom w:val="single" w:color="auto" w:sz="8" w:space="0"/>
              <w:right w:val="nil"/>
            </w:tcBorders>
            <w:noWrap/>
            <w:vAlign w:val="center"/>
          </w:tcPr>
          <w:p w14:paraId="7330B3D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1.89 (1.78–2.01)</w:t>
            </w:r>
          </w:p>
        </w:tc>
        <w:tc>
          <w:tcPr>
            <w:tcW w:w="590" w:type="pct"/>
            <w:tcBorders>
              <w:top w:val="nil"/>
              <w:left w:val="nil"/>
              <w:bottom w:val="single" w:color="auto" w:sz="8" w:space="0"/>
              <w:right w:val="nil"/>
            </w:tcBorders>
            <w:noWrap/>
            <w:vAlign w:val="center"/>
          </w:tcPr>
          <w:p w14:paraId="2E705DC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6CD18673">
        <w:tblPrEx>
          <w:tblCellMar>
            <w:top w:w="0" w:type="dxa"/>
            <w:left w:w="108" w:type="dxa"/>
            <w:bottom w:w="0" w:type="dxa"/>
            <w:right w:w="108" w:type="dxa"/>
          </w:tblCellMar>
        </w:tblPrEx>
        <w:trPr>
          <w:trHeight w:val="1245" w:hRule="atLeast"/>
        </w:trPr>
        <w:tc>
          <w:tcPr>
            <w:tcW w:w="5000" w:type="pct"/>
            <w:gridSpan w:val="6"/>
            <w:tcBorders>
              <w:top w:val="single" w:color="auto" w:sz="8" w:space="0"/>
              <w:left w:val="nil"/>
              <w:bottom w:val="nil"/>
              <w:right w:val="nil"/>
            </w:tcBorders>
            <w:vAlign w:val="center"/>
          </w:tcPr>
          <w:p w14:paraId="439CAE24">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All models were adjusted for age, sex, ethnicity, educational attainment, Townsend deprivation index, smoking status, drinking frequency, diet, sleep duration, and assessment center.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223CD103">
      <w:pPr>
        <w:jc w:val="left"/>
        <w:rPr>
          <w:rFonts w:ascii="Calibri" w:hAnsi="Calibri" w:cs="Calibri"/>
          <w:sz w:val="20"/>
          <w:szCs w:val="20"/>
        </w:rPr>
      </w:pPr>
    </w:p>
    <w:p w14:paraId="67442BE5">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2034"/>
        <w:gridCol w:w="1743"/>
        <w:gridCol w:w="1841"/>
        <w:gridCol w:w="1164"/>
        <w:gridCol w:w="2034"/>
        <w:gridCol w:w="1146"/>
      </w:tblGrid>
      <w:tr w14:paraId="75EBD7A6">
        <w:tblPrEx>
          <w:tblCellMar>
            <w:top w:w="0" w:type="dxa"/>
            <w:left w:w="108" w:type="dxa"/>
            <w:bottom w:w="0" w:type="dxa"/>
            <w:right w:w="108" w:type="dxa"/>
          </w:tblCellMar>
        </w:tblPrEx>
        <w:trPr>
          <w:trHeight w:val="315" w:hRule="atLeast"/>
        </w:trPr>
        <w:tc>
          <w:tcPr>
            <w:tcW w:w="5000" w:type="pct"/>
            <w:gridSpan w:val="6"/>
            <w:tcBorders>
              <w:top w:val="nil"/>
              <w:left w:val="nil"/>
              <w:bottom w:val="single" w:color="auto" w:sz="8" w:space="0"/>
              <w:right w:val="nil"/>
            </w:tcBorders>
            <w:noWrap/>
            <w:vAlign w:val="center"/>
          </w:tcPr>
          <w:p w14:paraId="58454EC6">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S9.</w:t>
            </w:r>
            <w:r>
              <w:rPr>
                <w:rFonts w:ascii="Calibri" w:hAnsi="Calibri" w:eastAsia="等线" w:cs="Calibri"/>
                <w:color w:val="000000"/>
                <w:kern w:val="0"/>
                <w:sz w:val="22"/>
              </w:rPr>
              <w:t xml:space="preserve"> Joint associations of frailty and metabolic status with mortality and incident CVD</w:t>
            </w:r>
          </w:p>
        </w:tc>
      </w:tr>
      <w:tr w14:paraId="4F8CBC79">
        <w:tblPrEx>
          <w:tblCellMar>
            <w:top w:w="0" w:type="dxa"/>
            <w:left w:w="108" w:type="dxa"/>
            <w:bottom w:w="0" w:type="dxa"/>
            <w:right w:w="108" w:type="dxa"/>
          </w:tblCellMar>
        </w:tblPrEx>
        <w:trPr>
          <w:trHeight w:val="570" w:hRule="atLeast"/>
        </w:trPr>
        <w:tc>
          <w:tcPr>
            <w:tcW w:w="1021" w:type="pct"/>
            <w:tcBorders>
              <w:top w:val="nil"/>
              <w:left w:val="nil"/>
              <w:bottom w:val="single" w:color="auto" w:sz="4" w:space="0"/>
              <w:right w:val="nil"/>
            </w:tcBorders>
            <w:vAlign w:val="center"/>
          </w:tcPr>
          <w:p w14:paraId="73BCE45A">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Outcomes</w:t>
            </w:r>
          </w:p>
        </w:tc>
        <w:tc>
          <w:tcPr>
            <w:tcW w:w="875" w:type="pct"/>
            <w:tcBorders>
              <w:top w:val="nil"/>
              <w:left w:val="nil"/>
              <w:bottom w:val="single" w:color="auto" w:sz="4" w:space="0"/>
              <w:right w:val="nil"/>
            </w:tcBorders>
            <w:vAlign w:val="center"/>
          </w:tcPr>
          <w:p w14:paraId="30914403">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No. of metabolic disorders</w:t>
            </w:r>
          </w:p>
        </w:tc>
        <w:tc>
          <w:tcPr>
            <w:tcW w:w="924" w:type="pct"/>
            <w:tcBorders>
              <w:top w:val="nil"/>
              <w:left w:val="nil"/>
              <w:bottom w:val="single" w:color="auto" w:sz="4" w:space="0"/>
              <w:right w:val="nil"/>
            </w:tcBorders>
            <w:vAlign w:val="center"/>
          </w:tcPr>
          <w:p w14:paraId="4FEAEF8B">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Frailty states</w:t>
            </w:r>
          </w:p>
        </w:tc>
        <w:tc>
          <w:tcPr>
            <w:tcW w:w="584" w:type="pct"/>
            <w:tcBorders>
              <w:top w:val="nil"/>
              <w:left w:val="nil"/>
              <w:bottom w:val="single" w:color="auto" w:sz="4" w:space="0"/>
              <w:right w:val="nil"/>
            </w:tcBorders>
            <w:vAlign w:val="center"/>
          </w:tcPr>
          <w:p w14:paraId="02F49A24">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n</w:t>
            </w:r>
            <w:r>
              <w:rPr>
                <w:rFonts w:ascii="Calibri" w:hAnsi="Calibri" w:eastAsia="等线" w:cs="Calibri"/>
                <w:b/>
                <w:bCs/>
                <w:color w:val="000000"/>
                <w:kern w:val="0"/>
                <w:sz w:val="20"/>
                <w:szCs w:val="20"/>
              </w:rPr>
              <w:t xml:space="preserve"> (events)</w:t>
            </w:r>
          </w:p>
        </w:tc>
        <w:tc>
          <w:tcPr>
            <w:tcW w:w="1021" w:type="pct"/>
            <w:tcBorders>
              <w:top w:val="nil"/>
              <w:left w:val="nil"/>
              <w:bottom w:val="single" w:color="auto" w:sz="4" w:space="0"/>
              <w:right w:val="nil"/>
            </w:tcBorders>
            <w:vAlign w:val="center"/>
          </w:tcPr>
          <w:p w14:paraId="7CCA071B">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HR</w:t>
            </w:r>
            <w:r>
              <w:rPr>
                <w:rFonts w:ascii="Calibri" w:hAnsi="Calibri" w:eastAsia="等线" w:cs="Calibri"/>
                <w:b/>
                <w:bCs/>
                <w:color w:val="000000"/>
                <w:kern w:val="0"/>
                <w:sz w:val="20"/>
                <w:szCs w:val="20"/>
              </w:rPr>
              <w:t xml:space="preserve"> (95% </w:t>
            </w:r>
            <w:r>
              <w:rPr>
                <w:rFonts w:ascii="Calibri" w:hAnsi="Calibri" w:eastAsia="等线" w:cs="Calibri"/>
                <w:b/>
                <w:bCs/>
                <w:i/>
                <w:iCs/>
                <w:color w:val="000000"/>
                <w:kern w:val="0"/>
                <w:sz w:val="20"/>
                <w:szCs w:val="20"/>
              </w:rPr>
              <w:t>CI</w:t>
            </w:r>
            <w:r>
              <w:rPr>
                <w:rFonts w:ascii="Calibri" w:hAnsi="Calibri" w:eastAsia="等线" w:cs="Calibri"/>
                <w:b/>
                <w:bCs/>
                <w:color w:val="000000"/>
                <w:kern w:val="0"/>
                <w:sz w:val="20"/>
                <w:szCs w:val="20"/>
              </w:rPr>
              <w:t>)</w:t>
            </w:r>
          </w:p>
        </w:tc>
        <w:tc>
          <w:tcPr>
            <w:tcW w:w="574" w:type="pct"/>
            <w:tcBorders>
              <w:top w:val="nil"/>
              <w:left w:val="nil"/>
              <w:bottom w:val="single" w:color="auto" w:sz="4" w:space="0"/>
              <w:right w:val="nil"/>
            </w:tcBorders>
            <w:vAlign w:val="center"/>
          </w:tcPr>
          <w:p w14:paraId="6D7F8135">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P</w:t>
            </w:r>
            <w:r>
              <w:rPr>
                <w:rFonts w:ascii="Calibri" w:hAnsi="Calibri" w:eastAsia="等线" w:cs="Calibri"/>
                <w:b/>
                <w:bCs/>
                <w:color w:val="000000"/>
                <w:kern w:val="0"/>
                <w:sz w:val="20"/>
                <w:szCs w:val="20"/>
              </w:rPr>
              <w:t xml:space="preserve"> value</w:t>
            </w:r>
          </w:p>
        </w:tc>
      </w:tr>
      <w:tr w14:paraId="6815DA9C">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65274F4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3019A1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6262E51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06FC56D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986</w:t>
            </w:r>
          </w:p>
        </w:tc>
        <w:tc>
          <w:tcPr>
            <w:tcW w:w="1021" w:type="pct"/>
            <w:tcBorders>
              <w:top w:val="nil"/>
              <w:left w:val="nil"/>
              <w:bottom w:val="nil"/>
              <w:right w:val="nil"/>
            </w:tcBorders>
            <w:noWrap/>
            <w:vAlign w:val="center"/>
          </w:tcPr>
          <w:p w14:paraId="199D212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74" w:type="pct"/>
            <w:tcBorders>
              <w:top w:val="nil"/>
              <w:left w:val="nil"/>
              <w:bottom w:val="nil"/>
              <w:right w:val="nil"/>
            </w:tcBorders>
            <w:noWrap/>
            <w:vAlign w:val="center"/>
          </w:tcPr>
          <w:p w14:paraId="3C0D5F8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5AFD1D2F">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970917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5E88CF8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418D62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6815261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894</w:t>
            </w:r>
          </w:p>
        </w:tc>
        <w:tc>
          <w:tcPr>
            <w:tcW w:w="1021" w:type="pct"/>
            <w:tcBorders>
              <w:top w:val="nil"/>
              <w:left w:val="nil"/>
              <w:bottom w:val="nil"/>
              <w:right w:val="nil"/>
            </w:tcBorders>
            <w:noWrap/>
            <w:vAlign w:val="center"/>
          </w:tcPr>
          <w:p w14:paraId="0E645B9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1.32 (1.26–1.38)</w:t>
            </w:r>
          </w:p>
        </w:tc>
        <w:tc>
          <w:tcPr>
            <w:tcW w:w="574" w:type="pct"/>
            <w:tcBorders>
              <w:top w:val="nil"/>
              <w:left w:val="nil"/>
              <w:bottom w:val="nil"/>
              <w:right w:val="nil"/>
            </w:tcBorders>
            <w:noWrap/>
            <w:vAlign w:val="center"/>
          </w:tcPr>
          <w:p w14:paraId="3B19772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15BF65E9">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3B55843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5ABF152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6F9ADF0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236A8D9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528</w:t>
            </w:r>
          </w:p>
        </w:tc>
        <w:tc>
          <w:tcPr>
            <w:tcW w:w="1021" w:type="pct"/>
            <w:tcBorders>
              <w:top w:val="nil"/>
              <w:left w:val="nil"/>
              <w:bottom w:val="nil"/>
              <w:right w:val="nil"/>
            </w:tcBorders>
            <w:noWrap/>
            <w:vAlign w:val="center"/>
          </w:tcPr>
          <w:p w14:paraId="49C6E4D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2.98 (2.71–3.26)</w:t>
            </w:r>
          </w:p>
        </w:tc>
        <w:tc>
          <w:tcPr>
            <w:tcW w:w="574" w:type="pct"/>
            <w:tcBorders>
              <w:top w:val="nil"/>
              <w:left w:val="nil"/>
              <w:bottom w:val="nil"/>
              <w:right w:val="nil"/>
            </w:tcBorders>
            <w:noWrap/>
            <w:vAlign w:val="center"/>
          </w:tcPr>
          <w:p w14:paraId="6E46307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D4F5A90">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6AB5532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494462F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5F94E54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6E2DEA2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985</w:t>
            </w:r>
          </w:p>
        </w:tc>
        <w:tc>
          <w:tcPr>
            <w:tcW w:w="1021" w:type="pct"/>
            <w:tcBorders>
              <w:top w:val="nil"/>
              <w:left w:val="nil"/>
              <w:bottom w:val="nil"/>
              <w:right w:val="nil"/>
            </w:tcBorders>
            <w:noWrap/>
            <w:vAlign w:val="center"/>
          </w:tcPr>
          <w:p w14:paraId="727CCDE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1.15 (1.10–1.20)</w:t>
            </w:r>
          </w:p>
        </w:tc>
        <w:tc>
          <w:tcPr>
            <w:tcW w:w="574" w:type="pct"/>
            <w:tcBorders>
              <w:top w:val="nil"/>
              <w:left w:val="nil"/>
              <w:bottom w:val="nil"/>
              <w:right w:val="nil"/>
            </w:tcBorders>
            <w:noWrap/>
            <w:vAlign w:val="center"/>
          </w:tcPr>
          <w:p w14:paraId="38F515B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9F858DE">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851FF8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5CC5E21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2E7FA80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725F0C2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534</w:t>
            </w:r>
          </w:p>
        </w:tc>
        <w:tc>
          <w:tcPr>
            <w:tcW w:w="1021" w:type="pct"/>
            <w:tcBorders>
              <w:top w:val="nil"/>
              <w:left w:val="nil"/>
              <w:bottom w:val="nil"/>
              <w:right w:val="nil"/>
            </w:tcBorders>
            <w:noWrap/>
            <w:vAlign w:val="center"/>
          </w:tcPr>
          <w:p w14:paraId="43624A0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1.52 (1.45–1.58)</w:t>
            </w:r>
          </w:p>
        </w:tc>
        <w:tc>
          <w:tcPr>
            <w:tcW w:w="574" w:type="pct"/>
            <w:tcBorders>
              <w:top w:val="nil"/>
              <w:left w:val="nil"/>
              <w:bottom w:val="nil"/>
              <w:right w:val="nil"/>
            </w:tcBorders>
            <w:noWrap/>
            <w:vAlign w:val="center"/>
          </w:tcPr>
          <w:p w14:paraId="2CBEACC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0DA12476">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3776040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45866AE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50BFBCE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66BF422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768</w:t>
            </w:r>
          </w:p>
        </w:tc>
        <w:tc>
          <w:tcPr>
            <w:tcW w:w="1021" w:type="pct"/>
            <w:tcBorders>
              <w:top w:val="nil"/>
              <w:left w:val="nil"/>
              <w:bottom w:val="nil"/>
              <w:right w:val="nil"/>
            </w:tcBorders>
            <w:noWrap/>
            <w:vAlign w:val="center"/>
          </w:tcPr>
          <w:p w14:paraId="525A00F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2.91 (2.69–3.14)</w:t>
            </w:r>
          </w:p>
        </w:tc>
        <w:tc>
          <w:tcPr>
            <w:tcW w:w="574" w:type="pct"/>
            <w:tcBorders>
              <w:top w:val="nil"/>
              <w:left w:val="nil"/>
              <w:bottom w:val="nil"/>
              <w:right w:val="nil"/>
            </w:tcBorders>
            <w:noWrap/>
            <w:vAlign w:val="center"/>
          </w:tcPr>
          <w:p w14:paraId="61E447B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B2F6C57">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7A006D9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7D788EC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150A0AD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3D4E838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162</w:t>
            </w:r>
          </w:p>
        </w:tc>
        <w:tc>
          <w:tcPr>
            <w:tcW w:w="1021" w:type="pct"/>
            <w:tcBorders>
              <w:top w:val="nil"/>
              <w:left w:val="nil"/>
              <w:bottom w:val="nil"/>
              <w:right w:val="nil"/>
            </w:tcBorders>
            <w:noWrap/>
            <w:vAlign w:val="center"/>
          </w:tcPr>
          <w:p w14:paraId="0819302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1.43 (1.37–1.50)</w:t>
            </w:r>
          </w:p>
        </w:tc>
        <w:tc>
          <w:tcPr>
            <w:tcW w:w="574" w:type="pct"/>
            <w:tcBorders>
              <w:top w:val="nil"/>
              <w:left w:val="nil"/>
              <w:bottom w:val="nil"/>
              <w:right w:val="nil"/>
            </w:tcBorders>
            <w:noWrap/>
            <w:vAlign w:val="center"/>
          </w:tcPr>
          <w:p w14:paraId="49584A8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4294513">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455C1CE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79CD6E7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5914571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7C5E420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065</w:t>
            </w:r>
          </w:p>
        </w:tc>
        <w:tc>
          <w:tcPr>
            <w:tcW w:w="1021" w:type="pct"/>
            <w:tcBorders>
              <w:top w:val="nil"/>
              <w:left w:val="nil"/>
              <w:bottom w:val="nil"/>
              <w:right w:val="nil"/>
            </w:tcBorders>
            <w:noWrap/>
            <w:vAlign w:val="center"/>
          </w:tcPr>
          <w:p w14:paraId="47171E1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1.96 (1.88–2.04)</w:t>
            </w:r>
          </w:p>
        </w:tc>
        <w:tc>
          <w:tcPr>
            <w:tcW w:w="574" w:type="pct"/>
            <w:tcBorders>
              <w:top w:val="nil"/>
              <w:left w:val="nil"/>
              <w:bottom w:val="nil"/>
              <w:right w:val="nil"/>
            </w:tcBorders>
            <w:noWrap/>
            <w:vAlign w:val="center"/>
          </w:tcPr>
          <w:p w14:paraId="5CEA50C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D1EC362">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E4BA38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All-cause mortality</w:t>
            </w:r>
          </w:p>
        </w:tc>
        <w:tc>
          <w:tcPr>
            <w:tcW w:w="875" w:type="pct"/>
            <w:tcBorders>
              <w:top w:val="nil"/>
              <w:left w:val="nil"/>
              <w:bottom w:val="nil"/>
              <w:right w:val="nil"/>
            </w:tcBorders>
            <w:noWrap/>
            <w:vAlign w:val="center"/>
          </w:tcPr>
          <w:p w14:paraId="16CD194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5550A61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11FFC72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985</w:t>
            </w:r>
          </w:p>
        </w:tc>
        <w:tc>
          <w:tcPr>
            <w:tcW w:w="1021" w:type="pct"/>
            <w:tcBorders>
              <w:top w:val="nil"/>
              <w:left w:val="nil"/>
              <w:bottom w:val="nil"/>
              <w:right w:val="nil"/>
            </w:tcBorders>
            <w:noWrap/>
            <w:vAlign w:val="center"/>
          </w:tcPr>
          <w:p w14:paraId="1C86CE2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3.34 (3.15–3.53)</w:t>
            </w:r>
          </w:p>
        </w:tc>
        <w:tc>
          <w:tcPr>
            <w:tcW w:w="574" w:type="pct"/>
            <w:tcBorders>
              <w:top w:val="nil"/>
              <w:left w:val="nil"/>
              <w:bottom w:val="nil"/>
              <w:right w:val="nil"/>
            </w:tcBorders>
            <w:noWrap/>
            <w:vAlign w:val="center"/>
          </w:tcPr>
          <w:p w14:paraId="7A9F522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BFE5533">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303A692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4BE011B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6E14ADE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2A60BD5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651</w:t>
            </w:r>
          </w:p>
        </w:tc>
        <w:tc>
          <w:tcPr>
            <w:tcW w:w="1021" w:type="pct"/>
            <w:tcBorders>
              <w:top w:val="nil"/>
              <w:left w:val="nil"/>
              <w:bottom w:val="nil"/>
              <w:right w:val="nil"/>
            </w:tcBorders>
            <w:noWrap/>
            <w:vAlign w:val="center"/>
          </w:tcPr>
          <w:p w14:paraId="5C4C18C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74" w:type="pct"/>
            <w:tcBorders>
              <w:top w:val="nil"/>
              <w:left w:val="nil"/>
              <w:bottom w:val="nil"/>
              <w:right w:val="nil"/>
            </w:tcBorders>
            <w:noWrap/>
            <w:vAlign w:val="center"/>
          </w:tcPr>
          <w:p w14:paraId="6E5E8A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28B41A76">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71750D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4484C3E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345C94E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5EC8C11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660</w:t>
            </w:r>
          </w:p>
        </w:tc>
        <w:tc>
          <w:tcPr>
            <w:tcW w:w="1021" w:type="pct"/>
            <w:tcBorders>
              <w:top w:val="nil"/>
              <w:left w:val="nil"/>
              <w:bottom w:val="nil"/>
              <w:right w:val="nil"/>
            </w:tcBorders>
            <w:noWrap/>
            <w:vAlign w:val="center"/>
          </w:tcPr>
          <w:p w14:paraId="56A4C6D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1.40 (1.26–1.56)</w:t>
            </w:r>
          </w:p>
        </w:tc>
        <w:tc>
          <w:tcPr>
            <w:tcW w:w="574" w:type="pct"/>
            <w:tcBorders>
              <w:top w:val="nil"/>
              <w:left w:val="nil"/>
              <w:bottom w:val="nil"/>
              <w:right w:val="nil"/>
            </w:tcBorders>
            <w:noWrap/>
            <w:vAlign w:val="center"/>
          </w:tcPr>
          <w:p w14:paraId="0A6D932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EBDCC5A">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067F70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4F7CE9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0620C15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31A62F3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95</w:t>
            </w:r>
          </w:p>
        </w:tc>
        <w:tc>
          <w:tcPr>
            <w:tcW w:w="1021" w:type="pct"/>
            <w:tcBorders>
              <w:top w:val="nil"/>
              <w:left w:val="nil"/>
              <w:bottom w:val="nil"/>
              <w:right w:val="nil"/>
            </w:tcBorders>
            <w:noWrap/>
            <w:vAlign w:val="center"/>
          </w:tcPr>
          <w:p w14:paraId="4F6D966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3.36 (2.70–4.17)</w:t>
            </w:r>
          </w:p>
        </w:tc>
        <w:tc>
          <w:tcPr>
            <w:tcW w:w="574" w:type="pct"/>
            <w:tcBorders>
              <w:top w:val="nil"/>
              <w:left w:val="nil"/>
              <w:bottom w:val="nil"/>
              <w:right w:val="nil"/>
            </w:tcBorders>
            <w:noWrap/>
            <w:vAlign w:val="center"/>
          </w:tcPr>
          <w:p w14:paraId="3A2F2C2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0C915D86">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1255800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751D2C2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7B3413C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17E6E4D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908</w:t>
            </w:r>
          </w:p>
        </w:tc>
        <w:tc>
          <w:tcPr>
            <w:tcW w:w="1021" w:type="pct"/>
            <w:tcBorders>
              <w:top w:val="nil"/>
              <w:left w:val="nil"/>
              <w:bottom w:val="nil"/>
              <w:right w:val="nil"/>
            </w:tcBorders>
            <w:noWrap/>
            <w:vAlign w:val="center"/>
          </w:tcPr>
          <w:p w14:paraId="0FE63DE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1.50 (1.35–1.66)</w:t>
            </w:r>
          </w:p>
        </w:tc>
        <w:tc>
          <w:tcPr>
            <w:tcW w:w="574" w:type="pct"/>
            <w:tcBorders>
              <w:top w:val="nil"/>
              <w:left w:val="nil"/>
              <w:bottom w:val="nil"/>
              <w:right w:val="nil"/>
            </w:tcBorders>
            <w:noWrap/>
            <w:vAlign w:val="center"/>
          </w:tcPr>
          <w:p w14:paraId="0EE1EE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1CC901F9">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3FBD976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6765127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2B82623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43FE523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114</w:t>
            </w:r>
          </w:p>
        </w:tc>
        <w:tc>
          <w:tcPr>
            <w:tcW w:w="1021" w:type="pct"/>
            <w:tcBorders>
              <w:top w:val="nil"/>
              <w:left w:val="nil"/>
              <w:bottom w:val="nil"/>
              <w:right w:val="nil"/>
            </w:tcBorders>
            <w:noWrap/>
            <w:vAlign w:val="center"/>
          </w:tcPr>
          <w:p w14:paraId="0EA4BBF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2.19 (1.98–2.41)</w:t>
            </w:r>
          </w:p>
        </w:tc>
        <w:tc>
          <w:tcPr>
            <w:tcW w:w="574" w:type="pct"/>
            <w:tcBorders>
              <w:top w:val="nil"/>
              <w:left w:val="nil"/>
              <w:bottom w:val="nil"/>
              <w:right w:val="nil"/>
            </w:tcBorders>
            <w:noWrap/>
            <w:vAlign w:val="center"/>
          </w:tcPr>
          <w:p w14:paraId="60CC684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1A7CC01">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665D7E4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2BC34FC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7ED940A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6F92A7C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160</w:t>
            </w:r>
          </w:p>
        </w:tc>
        <w:tc>
          <w:tcPr>
            <w:tcW w:w="1021" w:type="pct"/>
            <w:tcBorders>
              <w:top w:val="nil"/>
              <w:left w:val="nil"/>
              <w:bottom w:val="nil"/>
              <w:right w:val="nil"/>
            </w:tcBorders>
            <w:noWrap/>
            <w:vAlign w:val="center"/>
          </w:tcPr>
          <w:p w14:paraId="683A637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3.57 (3.00–4.26)</w:t>
            </w:r>
          </w:p>
        </w:tc>
        <w:tc>
          <w:tcPr>
            <w:tcW w:w="574" w:type="pct"/>
            <w:tcBorders>
              <w:top w:val="nil"/>
              <w:left w:val="nil"/>
              <w:bottom w:val="nil"/>
              <w:right w:val="nil"/>
            </w:tcBorders>
            <w:noWrap/>
            <w:vAlign w:val="center"/>
          </w:tcPr>
          <w:p w14:paraId="2306A9A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0D057C0B">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D4A15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0E3193B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1EFB831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31E1772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132</w:t>
            </w:r>
          </w:p>
        </w:tc>
        <w:tc>
          <w:tcPr>
            <w:tcW w:w="1021" w:type="pct"/>
            <w:tcBorders>
              <w:top w:val="nil"/>
              <w:left w:val="nil"/>
              <w:bottom w:val="nil"/>
              <w:right w:val="nil"/>
            </w:tcBorders>
            <w:noWrap/>
            <w:vAlign w:val="center"/>
          </w:tcPr>
          <w:p w14:paraId="31A5E76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2.22 (2.01–2.45)</w:t>
            </w:r>
          </w:p>
        </w:tc>
        <w:tc>
          <w:tcPr>
            <w:tcW w:w="574" w:type="pct"/>
            <w:tcBorders>
              <w:top w:val="nil"/>
              <w:left w:val="nil"/>
              <w:bottom w:val="nil"/>
              <w:right w:val="nil"/>
            </w:tcBorders>
            <w:noWrap/>
            <w:vAlign w:val="center"/>
          </w:tcPr>
          <w:p w14:paraId="44ABC73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A5C9B79">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674724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5C512E8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3172492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086E51A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104</w:t>
            </w:r>
          </w:p>
        </w:tc>
        <w:tc>
          <w:tcPr>
            <w:tcW w:w="1021" w:type="pct"/>
            <w:tcBorders>
              <w:top w:val="nil"/>
              <w:left w:val="nil"/>
              <w:bottom w:val="nil"/>
              <w:right w:val="nil"/>
            </w:tcBorders>
            <w:noWrap/>
            <w:vAlign w:val="center"/>
          </w:tcPr>
          <w:p w14:paraId="0B3EB19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3.37 (3.08–3.69)</w:t>
            </w:r>
          </w:p>
        </w:tc>
        <w:tc>
          <w:tcPr>
            <w:tcW w:w="574" w:type="pct"/>
            <w:tcBorders>
              <w:top w:val="nil"/>
              <w:left w:val="nil"/>
              <w:bottom w:val="nil"/>
              <w:right w:val="nil"/>
            </w:tcBorders>
            <w:noWrap/>
            <w:vAlign w:val="center"/>
          </w:tcPr>
          <w:p w14:paraId="7F2F730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C6933D3">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DC5592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CVD mortality</w:t>
            </w:r>
          </w:p>
        </w:tc>
        <w:tc>
          <w:tcPr>
            <w:tcW w:w="875" w:type="pct"/>
            <w:tcBorders>
              <w:top w:val="nil"/>
              <w:left w:val="nil"/>
              <w:bottom w:val="nil"/>
              <w:right w:val="nil"/>
            </w:tcBorders>
            <w:noWrap/>
            <w:vAlign w:val="center"/>
          </w:tcPr>
          <w:p w14:paraId="06FB2CF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6CF84E0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0CD7388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643</w:t>
            </w:r>
          </w:p>
        </w:tc>
        <w:tc>
          <w:tcPr>
            <w:tcW w:w="1021" w:type="pct"/>
            <w:tcBorders>
              <w:top w:val="nil"/>
              <w:left w:val="nil"/>
              <w:bottom w:val="nil"/>
              <w:right w:val="nil"/>
            </w:tcBorders>
            <w:noWrap/>
            <w:vAlign w:val="center"/>
          </w:tcPr>
          <w:p w14:paraId="379FFA1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6.32 (5.64–7.09)</w:t>
            </w:r>
          </w:p>
        </w:tc>
        <w:tc>
          <w:tcPr>
            <w:tcW w:w="574" w:type="pct"/>
            <w:tcBorders>
              <w:top w:val="nil"/>
              <w:left w:val="nil"/>
              <w:bottom w:val="nil"/>
              <w:right w:val="nil"/>
            </w:tcBorders>
            <w:noWrap/>
            <w:vAlign w:val="center"/>
          </w:tcPr>
          <w:p w14:paraId="0F4A31E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29F406B3">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AF5F56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28D347E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4C7A559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0C315DB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603</w:t>
            </w:r>
          </w:p>
        </w:tc>
        <w:tc>
          <w:tcPr>
            <w:tcW w:w="1021" w:type="pct"/>
            <w:tcBorders>
              <w:top w:val="nil"/>
              <w:left w:val="nil"/>
              <w:bottom w:val="nil"/>
              <w:right w:val="nil"/>
            </w:tcBorders>
            <w:noWrap/>
            <w:vAlign w:val="center"/>
          </w:tcPr>
          <w:p w14:paraId="5CE403C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574" w:type="pct"/>
            <w:tcBorders>
              <w:top w:val="nil"/>
              <w:left w:val="nil"/>
              <w:bottom w:val="nil"/>
              <w:right w:val="nil"/>
            </w:tcBorders>
            <w:noWrap/>
            <w:vAlign w:val="center"/>
          </w:tcPr>
          <w:p w14:paraId="3270BC4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t>
            </w:r>
          </w:p>
        </w:tc>
      </w:tr>
      <w:tr w14:paraId="435C8A3A">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11B1D42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6E2393F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65F0110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45C9BFC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642</w:t>
            </w:r>
          </w:p>
        </w:tc>
        <w:tc>
          <w:tcPr>
            <w:tcW w:w="1021" w:type="pct"/>
            <w:tcBorders>
              <w:top w:val="nil"/>
              <w:left w:val="nil"/>
              <w:bottom w:val="nil"/>
              <w:right w:val="nil"/>
            </w:tcBorders>
            <w:noWrap/>
            <w:vAlign w:val="center"/>
          </w:tcPr>
          <w:p w14:paraId="67CE789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1.18 (1.14–1.23)</w:t>
            </w:r>
          </w:p>
        </w:tc>
        <w:tc>
          <w:tcPr>
            <w:tcW w:w="574" w:type="pct"/>
            <w:tcBorders>
              <w:top w:val="nil"/>
              <w:left w:val="nil"/>
              <w:bottom w:val="nil"/>
              <w:right w:val="nil"/>
            </w:tcBorders>
            <w:noWrap/>
            <w:vAlign w:val="center"/>
          </w:tcPr>
          <w:p w14:paraId="76F580D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7943412D">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02FAFE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507C332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w:t>
            </w:r>
          </w:p>
        </w:tc>
        <w:tc>
          <w:tcPr>
            <w:tcW w:w="924" w:type="pct"/>
            <w:tcBorders>
              <w:top w:val="nil"/>
              <w:left w:val="nil"/>
              <w:bottom w:val="nil"/>
              <w:right w:val="nil"/>
            </w:tcBorders>
            <w:noWrap/>
            <w:vAlign w:val="center"/>
          </w:tcPr>
          <w:p w14:paraId="47C2E07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1A292C4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400</w:t>
            </w:r>
          </w:p>
        </w:tc>
        <w:tc>
          <w:tcPr>
            <w:tcW w:w="1021" w:type="pct"/>
            <w:tcBorders>
              <w:top w:val="nil"/>
              <w:left w:val="nil"/>
              <w:bottom w:val="nil"/>
              <w:right w:val="nil"/>
            </w:tcBorders>
            <w:noWrap/>
            <w:vAlign w:val="center"/>
          </w:tcPr>
          <w:p w14:paraId="3893DEA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1.97 (1.78–2.18)</w:t>
            </w:r>
          </w:p>
        </w:tc>
        <w:tc>
          <w:tcPr>
            <w:tcW w:w="574" w:type="pct"/>
            <w:tcBorders>
              <w:top w:val="nil"/>
              <w:left w:val="nil"/>
              <w:bottom w:val="nil"/>
              <w:right w:val="nil"/>
            </w:tcBorders>
            <w:noWrap/>
            <w:vAlign w:val="center"/>
          </w:tcPr>
          <w:p w14:paraId="1BD298F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0BC21A1">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2428487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387002E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3C2B0D7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5AB049A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840</w:t>
            </w:r>
          </w:p>
        </w:tc>
        <w:tc>
          <w:tcPr>
            <w:tcW w:w="1021" w:type="pct"/>
            <w:tcBorders>
              <w:top w:val="nil"/>
              <w:left w:val="nil"/>
              <w:bottom w:val="nil"/>
              <w:right w:val="nil"/>
            </w:tcBorders>
            <w:noWrap/>
            <w:vAlign w:val="center"/>
          </w:tcPr>
          <w:p w14:paraId="380640B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1.40 (1.35–1.46)</w:t>
            </w:r>
          </w:p>
        </w:tc>
        <w:tc>
          <w:tcPr>
            <w:tcW w:w="574" w:type="pct"/>
            <w:tcBorders>
              <w:top w:val="nil"/>
              <w:left w:val="nil"/>
              <w:bottom w:val="nil"/>
              <w:right w:val="nil"/>
            </w:tcBorders>
            <w:noWrap/>
            <w:vAlign w:val="center"/>
          </w:tcPr>
          <w:p w14:paraId="62ED9D6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7F07E7B9">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C62F39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5B2769A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120D134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1AAA061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580</w:t>
            </w:r>
          </w:p>
        </w:tc>
        <w:tc>
          <w:tcPr>
            <w:tcW w:w="1021" w:type="pct"/>
            <w:tcBorders>
              <w:top w:val="nil"/>
              <w:left w:val="nil"/>
              <w:bottom w:val="nil"/>
              <w:right w:val="nil"/>
            </w:tcBorders>
            <w:noWrap/>
            <w:vAlign w:val="center"/>
          </w:tcPr>
          <w:p w14:paraId="07B8F5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1.69 (1.63–1.75)</w:t>
            </w:r>
          </w:p>
        </w:tc>
        <w:tc>
          <w:tcPr>
            <w:tcW w:w="574" w:type="pct"/>
            <w:tcBorders>
              <w:top w:val="nil"/>
              <w:left w:val="nil"/>
              <w:bottom w:val="nil"/>
              <w:right w:val="nil"/>
            </w:tcBorders>
            <w:noWrap/>
            <w:vAlign w:val="center"/>
          </w:tcPr>
          <w:p w14:paraId="5DBB8C7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3CCB44E7">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6D519D2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6F064E8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w:t>
            </w:r>
          </w:p>
        </w:tc>
        <w:tc>
          <w:tcPr>
            <w:tcW w:w="924" w:type="pct"/>
            <w:tcBorders>
              <w:top w:val="nil"/>
              <w:left w:val="nil"/>
              <w:bottom w:val="nil"/>
              <w:right w:val="nil"/>
            </w:tcBorders>
            <w:noWrap/>
            <w:vAlign w:val="center"/>
          </w:tcPr>
          <w:p w14:paraId="5FFEC8B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nil"/>
              <w:right w:val="nil"/>
            </w:tcBorders>
            <w:noWrap/>
            <w:vAlign w:val="center"/>
          </w:tcPr>
          <w:p w14:paraId="4C67C9B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594</w:t>
            </w:r>
          </w:p>
        </w:tc>
        <w:tc>
          <w:tcPr>
            <w:tcW w:w="1021" w:type="pct"/>
            <w:tcBorders>
              <w:top w:val="nil"/>
              <w:left w:val="nil"/>
              <w:bottom w:val="nil"/>
              <w:right w:val="nil"/>
            </w:tcBorders>
            <w:noWrap/>
            <w:vAlign w:val="center"/>
          </w:tcPr>
          <w:p w14:paraId="44B216C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2.55 (2.34–2.77)</w:t>
            </w:r>
          </w:p>
        </w:tc>
        <w:tc>
          <w:tcPr>
            <w:tcW w:w="574" w:type="pct"/>
            <w:tcBorders>
              <w:top w:val="nil"/>
              <w:left w:val="nil"/>
              <w:bottom w:val="nil"/>
              <w:right w:val="nil"/>
            </w:tcBorders>
            <w:noWrap/>
            <w:vAlign w:val="center"/>
          </w:tcPr>
          <w:p w14:paraId="7F21551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610CE273">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5D1F26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0F040CF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2972B28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Non-frailty</w:t>
            </w:r>
          </w:p>
        </w:tc>
        <w:tc>
          <w:tcPr>
            <w:tcW w:w="584" w:type="pct"/>
            <w:tcBorders>
              <w:top w:val="nil"/>
              <w:left w:val="nil"/>
              <w:bottom w:val="nil"/>
              <w:right w:val="nil"/>
            </w:tcBorders>
            <w:noWrap/>
            <w:vAlign w:val="center"/>
          </w:tcPr>
          <w:p w14:paraId="3036D6F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5</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366</w:t>
            </w:r>
          </w:p>
        </w:tc>
        <w:tc>
          <w:tcPr>
            <w:tcW w:w="1021" w:type="pct"/>
            <w:tcBorders>
              <w:top w:val="nil"/>
              <w:left w:val="nil"/>
              <w:bottom w:val="nil"/>
              <w:right w:val="nil"/>
            </w:tcBorders>
            <w:noWrap/>
            <w:vAlign w:val="center"/>
          </w:tcPr>
          <w:p w14:paraId="42E2260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1.72 (1.66–1.79)</w:t>
            </w:r>
          </w:p>
        </w:tc>
        <w:tc>
          <w:tcPr>
            <w:tcW w:w="574" w:type="pct"/>
            <w:tcBorders>
              <w:top w:val="nil"/>
              <w:left w:val="nil"/>
              <w:bottom w:val="nil"/>
              <w:right w:val="nil"/>
            </w:tcBorders>
            <w:noWrap/>
            <w:vAlign w:val="center"/>
          </w:tcPr>
          <w:p w14:paraId="78DA12B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7F2CC9AD">
        <w:tblPrEx>
          <w:tblCellMar>
            <w:top w:w="0" w:type="dxa"/>
            <w:left w:w="108" w:type="dxa"/>
            <w:bottom w:w="0" w:type="dxa"/>
            <w:right w:w="108" w:type="dxa"/>
          </w:tblCellMar>
        </w:tblPrEx>
        <w:trPr>
          <w:trHeight w:val="308" w:hRule="atLeast"/>
        </w:trPr>
        <w:tc>
          <w:tcPr>
            <w:tcW w:w="1021" w:type="pct"/>
            <w:tcBorders>
              <w:top w:val="nil"/>
              <w:left w:val="nil"/>
              <w:bottom w:val="nil"/>
              <w:right w:val="nil"/>
            </w:tcBorders>
            <w:noWrap/>
            <w:vAlign w:val="center"/>
          </w:tcPr>
          <w:p w14:paraId="46584C3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nil"/>
              <w:right w:val="nil"/>
            </w:tcBorders>
            <w:noWrap/>
            <w:vAlign w:val="center"/>
          </w:tcPr>
          <w:p w14:paraId="4471A0A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nil"/>
              <w:right w:val="nil"/>
            </w:tcBorders>
            <w:noWrap/>
            <w:vAlign w:val="center"/>
          </w:tcPr>
          <w:p w14:paraId="562D982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Pre-frailty</w:t>
            </w:r>
          </w:p>
        </w:tc>
        <w:tc>
          <w:tcPr>
            <w:tcW w:w="584" w:type="pct"/>
            <w:tcBorders>
              <w:top w:val="nil"/>
              <w:left w:val="nil"/>
              <w:bottom w:val="nil"/>
              <w:right w:val="nil"/>
            </w:tcBorders>
            <w:noWrap/>
            <w:vAlign w:val="center"/>
          </w:tcPr>
          <w:p w14:paraId="2E33472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7</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665</w:t>
            </w:r>
          </w:p>
        </w:tc>
        <w:tc>
          <w:tcPr>
            <w:tcW w:w="1021" w:type="pct"/>
            <w:tcBorders>
              <w:top w:val="nil"/>
              <w:left w:val="nil"/>
              <w:bottom w:val="nil"/>
              <w:right w:val="nil"/>
            </w:tcBorders>
            <w:noWrap/>
            <w:vAlign w:val="center"/>
          </w:tcPr>
          <w:p w14:paraId="003D1FA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2.23 (2.15–2.31)</w:t>
            </w:r>
          </w:p>
        </w:tc>
        <w:tc>
          <w:tcPr>
            <w:tcW w:w="574" w:type="pct"/>
            <w:tcBorders>
              <w:top w:val="nil"/>
              <w:left w:val="nil"/>
              <w:bottom w:val="nil"/>
              <w:right w:val="nil"/>
            </w:tcBorders>
            <w:noWrap/>
            <w:vAlign w:val="center"/>
          </w:tcPr>
          <w:p w14:paraId="43F3E88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4026B100">
        <w:tblPrEx>
          <w:tblCellMar>
            <w:top w:w="0" w:type="dxa"/>
            <w:left w:w="108" w:type="dxa"/>
            <w:bottom w:w="0" w:type="dxa"/>
            <w:right w:w="108" w:type="dxa"/>
          </w:tblCellMar>
        </w:tblPrEx>
        <w:trPr>
          <w:trHeight w:val="308" w:hRule="atLeast"/>
        </w:trPr>
        <w:tc>
          <w:tcPr>
            <w:tcW w:w="1021" w:type="pct"/>
            <w:tcBorders>
              <w:top w:val="nil"/>
              <w:left w:val="nil"/>
              <w:bottom w:val="single" w:color="auto" w:sz="8" w:space="0"/>
              <w:right w:val="nil"/>
            </w:tcBorders>
            <w:noWrap/>
            <w:vAlign w:val="center"/>
          </w:tcPr>
          <w:p w14:paraId="7441EE6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Incident CVD</w:t>
            </w:r>
          </w:p>
        </w:tc>
        <w:tc>
          <w:tcPr>
            <w:tcW w:w="875" w:type="pct"/>
            <w:tcBorders>
              <w:top w:val="nil"/>
              <w:left w:val="nil"/>
              <w:bottom w:val="single" w:color="auto" w:sz="8" w:space="0"/>
              <w:right w:val="nil"/>
            </w:tcBorders>
            <w:noWrap/>
            <w:vAlign w:val="center"/>
          </w:tcPr>
          <w:p w14:paraId="2062D4E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w:t>
            </w:r>
          </w:p>
        </w:tc>
        <w:tc>
          <w:tcPr>
            <w:tcW w:w="924" w:type="pct"/>
            <w:tcBorders>
              <w:top w:val="nil"/>
              <w:left w:val="nil"/>
              <w:bottom w:val="single" w:color="auto" w:sz="8" w:space="0"/>
              <w:right w:val="nil"/>
            </w:tcBorders>
            <w:noWrap/>
            <w:vAlign w:val="center"/>
          </w:tcPr>
          <w:p w14:paraId="0A8DAD4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Frailty</w:t>
            </w:r>
          </w:p>
        </w:tc>
        <w:tc>
          <w:tcPr>
            <w:tcW w:w="584" w:type="pct"/>
            <w:tcBorders>
              <w:top w:val="nil"/>
              <w:left w:val="nil"/>
              <w:bottom w:val="single" w:color="auto" w:sz="8" w:space="0"/>
              <w:right w:val="nil"/>
            </w:tcBorders>
            <w:noWrap/>
            <w:vAlign w:val="center"/>
          </w:tcPr>
          <w:p w14:paraId="783C779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425</w:t>
            </w:r>
          </w:p>
        </w:tc>
        <w:tc>
          <w:tcPr>
            <w:tcW w:w="1021" w:type="pct"/>
            <w:tcBorders>
              <w:top w:val="nil"/>
              <w:left w:val="nil"/>
              <w:bottom w:val="single" w:color="auto" w:sz="8" w:space="0"/>
              <w:right w:val="nil"/>
            </w:tcBorders>
            <w:noWrap/>
            <w:vAlign w:val="center"/>
          </w:tcPr>
          <w:p w14:paraId="42C3F78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3.30 (3.11–3.51)</w:t>
            </w:r>
          </w:p>
        </w:tc>
        <w:tc>
          <w:tcPr>
            <w:tcW w:w="574" w:type="pct"/>
            <w:tcBorders>
              <w:top w:val="nil"/>
              <w:left w:val="nil"/>
              <w:bottom w:val="single" w:color="auto" w:sz="8" w:space="0"/>
              <w:right w:val="nil"/>
            </w:tcBorders>
            <w:noWrap/>
            <w:vAlign w:val="center"/>
          </w:tcPr>
          <w:p w14:paraId="72FBC7A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&lt;</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0.001</w:t>
            </w:r>
          </w:p>
        </w:tc>
      </w:tr>
      <w:tr w14:paraId="53FC64B6">
        <w:tblPrEx>
          <w:tblCellMar>
            <w:top w:w="0" w:type="dxa"/>
            <w:left w:w="108" w:type="dxa"/>
            <w:bottom w:w="0" w:type="dxa"/>
            <w:right w:w="108" w:type="dxa"/>
          </w:tblCellMar>
        </w:tblPrEx>
        <w:trPr>
          <w:trHeight w:val="863" w:hRule="atLeast"/>
        </w:trPr>
        <w:tc>
          <w:tcPr>
            <w:tcW w:w="5000" w:type="pct"/>
            <w:gridSpan w:val="6"/>
            <w:tcBorders>
              <w:top w:val="single" w:color="auto" w:sz="8" w:space="0"/>
              <w:left w:val="nil"/>
              <w:bottom w:val="nil"/>
              <w:right w:val="nil"/>
            </w:tcBorders>
            <w:vAlign w:val="center"/>
          </w:tcPr>
          <w:p w14:paraId="27611F59">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All models were adjusted for age, sex, ethnicity, educational attainment, Townsend deprivation index, smoking status, drinking frequency, diet, sleep duration, and assessment center.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084CA2CE">
      <w:pPr>
        <w:jc w:val="left"/>
        <w:rPr>
          <w:rFonts w:ascii="Calibri" w:hAnsi="Calibri" w:cs="Calibri"/>
          <w:sz w:val="20"/>
          <w:szCs w:val="20"/>
        </w:rPr>
      </w:pPr>
    </w:p>
    <w:p w14:paraId="6002AB67">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880" w:type="dxa"/>
        <w:tblInd w:w="0" w:type="dxa"/>
        <w:tblLayout w:type="autofit"/>
        <w:tblCellMar>
          <w:top w:w="0" w:type="dxa"/>
          <w:left w:w="108" w:type="dxa"/>
          <w:bottom w:w="0" w:type="dxa"/>
          <w:right w:w="108" w:type="dxa"/>
        </w:tblCellMar>
      </w:tblPr>
      <w:tblGrid>
        <w:gridCol w:w="3828"/>
        <w:gridCol w:w="2102"/>
        <w:gridCol w:w="1975"/>
        <w:gridCol w:w="1975"/>
      </w:tblGrid>
      <w:tr w14:paraId="5D15A13E">
        <w:tblPrEx>
          <w:tblCellMar>
            <w:top w:w="0" w:type="dxa"/>
            <w:left w:w="108" w:type="dxa"/>
            <w:bottom w:w="0" w:type="dxa"/>
            <w:right w:w="108" w:type="dxa"/>
          </w:tblCellMar>
        </w:tblPrEx>
        <w:trPr>
          <w:trHeight w:val="630" w:hRule="atLeast"/>
        </w:trPr>
        <w:tc>
          <w:tcPr>
            <w:tcW w:w="9880" w:type="dxa"/>
            <w:gridSpan w:val="4"/>
            <w:tcBorders>
              <w:top w:val="nil"/>
              <w:left w:val="nil"/>
              <w:bottom w:val="single" w:color="auto" w:sz="8" w:space="0"/>
              <w:right w:val="nil"/>
            </w:tcBorders>
            <w:vAlign w:val="center"/>
          </w:tcPr>
          <w:p w14:paraId="388B8FBA">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S10.</w:t>
            </w:r>
            <w:r>
              <w:rPr>
                <w:rFonts w:ascii="Calibri" w:hAnsi="Calibri" w:eastAsia="等线" w:cs="Calibri"/>
                <w:color w:val="000000"/>
                <w:kern w:val="0"/>
                <w:sz w:val="22"/>
              </w:rPr>
              <w:t xml:space="preserve"> Associations of frailty with mortality and incident CVD and mediation proportion of frailty in health attributed to metabolic status: subgroup analyses</w:t>
            </w:r>
          </w:p>
        </w:tc>
      </w:tr>
      <w:tr w14:paraId="29E59D06">
        <w:tblPrEx>
          <w:tblCellMar>
            <w:top w:w="0" w:type="dxa"/>
            <w:left w:w="108" w:type="dxa"/>
            <w:bottom w:w="0" w:type="dxa"/>
            <w:right w:w="108" w:type="dxa"/>
          </w:tblCellMar>
        </w:tblPrEx>
        <w:trPr>
          <w:trHeight w:val="315" w:hRule="atLeast"/>
        </w:trPr>
        <w:tc>
          <w:tcPr>
            <w:tcW w:w="3828" w:type="dxa"/>
            <w:tcBorders>
              <w:top w:val="single" w:color="auto" w:sz="8" w:space="0"/>
              <w:left w:val="nil"/>
              <w:bottom w:val="single" w:color="auto" w:sz="4" w:space="0"/>
              <w:right w:val="nil"/>
            </w:tcBorders>
            <w:noWrap/>
            <w:vAlign w:val="center"/>
          </w:tcPr>
          <w:p w14:paraId="21D7BD1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Subgroups</w:t>
            </w:r>
          </w:p>
        </w:tc>
        <w:tc>
          <w:tcPr>
            <w:tcW w:w="2102" w:type="dxa"/>
            <w:tcBorders>
              <w:top w:val="single" w:color="auto" w:sz="8" w:space="0"/>
              <w:left w:val="nil"/>
              <w:bottom w:val="single" w:color="auto" w:sz="4" w:space="0"/>
              <w:right w:val="nil"/>
            </w:tcBorders>
            <w:vAlign w:val="center"/>
          </w:tcPr>
          <w:p w14:paraId="6C7DCE9B">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All-cause mortality</w:t>
            </w:r>
          </w:p>
        </w:tc>
        <w:tc>
          <w:tcPr>
            <w:tcW w:w="1975" w:type="dxa"/>
            <w:tcBorders>
              <w:top w:val="single" w:color="auto" w:sz="8" w:space="0"/>
              <w:left w:val="nil"/>
              <w:bottom w:val="single" w:color="auto" w:sz="4" w:space="0"/>
              <w:right w:val="nil"/>
            </w:tcBorders>
            <w:vAlign w:val="center"/>
          </w:tcPr>
          <w:p w14:paraId="316BF371">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CVD mortality</w:t>
            </w:r>
          </w:p>
        </w:tc>
        <w:tc>
          <w:tcPr>
            <w:tcW w:w="1975" w:type="dxa"/>
            <w:tcBorders>
              <w:top w:val="single" w:color="auto" w:sz="8" w:space="0"/>
              <w:left w:val="nil"/>
              <w:bottom w:val="single" w:color="auto" w:sz="4" w:space="0"/>
              <w:right w:val="nil"/>
            </w:tcBorders>
            <w:vAlign w:val="center"/>
          </w:tcPr>
          <w:p w14:paraId="1566F585">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Incident CVD</w:t>
            </w:r>
          </w:p>
        </w:tc>
      </w:tr>
      <w:tr w14:paraId="34B89F25">
        <w:tblPrEx>
          <w:tblCellMar>
            <w:top w:w="0" w:type="dxa"/>
            <w:left w:w="108" w:type="dxa"/>
            <w:bottom w:w="0" w:type="dxa"/>
            <w:right w:w="108" w:type="dxa"/>
          </w:tblCellMar>
        </w:tblPrEx>
        <w:trPr>
          <w:trHeight w:val="315" w:hRule="atLeast"/>
        </w:trPr>
        <w:tc>
          <w:tcPr>
            <w:tcW w:w="3828" w:type="dxa"/>
            <w:tcBorders>
              <w:top w:val="nil"/>
              <w:left w:val="nil"/>
              <w:bottom w:val="nil"/>
              <w:right w:val="nil"/>
            </w:tcBorders>
            <w:noWrap/>
            <w:vAlign w:val="center"/>
          </w:tcPr>
          <w:p w14:paraId="68C5C160">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Age</w:t>
            </w:r>
          </w:p>
        </w:tc>
        <w:tc>
          <w:tcPr>
            <w:tcW w:w="2102" w:type="dxa"/>
            <w:tcBorders>
              <w:top w:val="nil"/>
              <w:left w:val="nil"/>
              <w:bottom w:val="nil"/>
              <w:right w:val="nil"/>
            </w:tcBorders>
            <w:vAlign w:val="center"/>
          </w:tcPr>
          <w:p w14:paraId="059863AF">
            <w:pPr>
              <w:widowControl/>
              <w:spacing w:line="240" w:lineRule="auto"/>
              <w:jc w:val="left"/>
              <w:rPr>
                <w:rFonts w:ascii="Calibri" w:hAnsi="Calibri" w:eastAsia="等线" w:cs="Calibri"/>
                <w:b/>
                <w:bCs/>
                <w:color w:val="000000"/>
                <w:kern w:val="0"/>
                <w:sz w:val="20"/>
                <w:szCs w:val="20"/>
              </w:rPr>
            </w:pPr>
          </w:p>
        </w:tc>
        <w:tc>
          <w:tcPr>
            <w:tcW w:w="1975" w:type="dxa"/>
            <w:tcBorders>
              <w:top w:val="nil"/>
              <w:left w:val="nil"/>
              <w:bottom w:val="nil"/>
              <w:right w:val="nil"/>
            </w:tcBorders>
            <w:vAlign w:val="center"/>
          </w:tcPr>
          <w:p w14:paraId="4234E1F4">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vAlign w:val="center"/>
          </w:tcPr>
          <w:p w14:paraId="01CD1C05">
            <w:pPr>
              <w:widowControl/>
              <w:spacing w:line="240" w:lineRule="auto"/>
              <w:jc w:val="left"/>
              <w:rPr>
                <w:rFonts w:ascii="Calibri" w:hAnsi="Calibri" w:eastAsia="Times New Roman" w:cs="Calibri"/>
                <w:kern w:val="0"/>
                <w:sz w:val="20"/>
                <w:szCs w:val="20"/>
              </w:rPr>
            </w:pPr>
          </w:p>
        </w:tc>
      </w:tr>
      <w:tr w14:paraId="74F709BE">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29BE122E">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Less than 60 years</w:t>
            </w:r>
          </w:p>
        </w:tc>
        <w:tc>
          <w:tcPr>
            <w:tcW w:w="2102" w:type="dxa"/>
            <w:tcBorders>
              <w:top w:val="nil"/>
              <w:left w:val="nil"/>
              <w:bottom w:val="nil"/>
              <w:right w:val="nil"/>
            </w:tcBorders>
            <w:vAlign w:val="center"/>
          </w:tcPr>
          <w:p w14:paraId="7BCC40FB">
            <w:pPr>
              <w:widowControl/>
              <w:spacing w:line="240" w:lineRule="auto"/>
              <w:jc w:val="left"/>
              <w:rPr>
                <w:rFonts w:ascii="Calibri" w:hAnsi="Calibri" w:eastAsia="等线" w:cs="Calibri"/>
                <w:color w:val="000000"/>
                <w:kern w:val="0"/>
                <w:sz w:val="20"/>
                <w:szCs w:val="20"/>
              </w:rPr>
            </w:pPr>
          </w:p>
        </w:tc>
        <w:tc>
          <w:tcPr>
            <w:tcW w:w="1975" w:type="dxa"/>
            <w:tcBorders>
              <w:top w:val="nil"/>
              <w:left w:val="nil"/>
              <w:bottom w:val="nil"/>
              <w:right w:val="nil"/>
            </w:tcBorders>
            <w:vAlign w:val="center"/>
          </w:tcPr>
          <w:p w14:paraId="65E5C7F4">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vAlign w:val="center"/>
          </w:tcPr>
          <w:p w14:paraId="3B34D5B3">
            <w:pPr>
              <w:widowControl/>
              <w:spacing w:line="240" w:lineRule="auto"/>
              <w:jc w:val="left"/>
              <w:rPr>
                <w:rFonts w:ascii="Calibri" w:hAnsi="Calibri" w:eastAsia="Times New Roman" w:cs="Calibri"/>
                <w:kern w:val="0"/>
                <w:sz w:val="20"/>
                <w:szCs w:val="20"/>
              </w:rPr>
            </w:pPr>
          </w:p>
        </w:tc>
      </w:tr>
      <w:tr w14:paraId="547AC3E0">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443DB66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02" w:type="dxa"/>
            <w:tcBorders>
              <w:top w:val="nil"/>
              <w:left w:val="nil"/>
              <w:bottom w:val="nil"/>
              <w:right w:val="nil"/>
            </w:tcBorders>
            <w:noWrap/>
            <w:vAlign w:val="center"/>
          </w:tcPr>
          <w:p w14:paraId="0E8C964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1.38 (1.36–1.41)</w:t>
            </w:r>
          </w:p>
        </w:tc>
        <w:tc>
          <w:tcPr>
            <w:tcW w:w="1975" w:type="dxa"/>
            <w:tcBorders>
              <w:top w:val="nil"/>
              <w:left w:val="nil"/>
              <w:bottom w:val="nil"/>
              <w:right w:val="nil"/>
            </w:tcBorders>
            <w:noWrap/>
            <w:vAlign w:val="center"/>
          </w:tcPr>
          <w:p w14:paraId="426D95A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1.52 (1.46–1.58)</w:t>
            </w:r>
          </w:p>
        </w:tc>
        <w:tc>
          <w:tcPr>
            <w:tcW w:w="1975" w:type="dxa"/>
            <w:tcBorders>
              <w:top w:val="nil"/>
              <w:left w:val="nil"/>
              <w:bottom w:val="nil"/>
              <w:right w:val="nil"/>
            </w:tcBorders>
            <w:noWrap/>
            <w:vAlign w:val="center"/>
          </w:tcPr>
          <w:p w14:paraId="0113178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1.27 (1.25–1.29)</w:t>
            </w:r>
          </w:p>
        </w:tc>
      </w:tr>
      <w:tr w14:paraId="6AE26A5F">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04B951C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02" w:type="dxa"/>
            <w:tcBorders>
              <w:top w:val="nil"/>
              <w:left w:val="nil"/>
              <w:bottom w:val="nil"/>
              <w:right w:val="nil"/>
            </w:tcBorders>
            <w:noWrap/>
            <w:vAlign w:val="center"/>
          </w:tcPr>
          <w:p w14:paraId="5483FA3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1.32 (1.29–1.35)</w:t>
            </w:r>
          </w:p>
        </w:tc>
        <w:tc>
          <w:tcPr>
            <w:tcW w:w="1975" w:type="dxa"/>
            <w:tcBorders>
              <w:top w:val="nil"/>
              <w:left w:val="nil"/>
              <w:bottom w:val="nil"/>
              <w:right w:val="nil"/>
            </w:tcBorders>
            <w:noWrap/>
            <w:vAlign w:val="center"/>
          </w:tcPr>
          <w:p w14:paraId="6622FA8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1.40 (1.34–1.45)</w:t>
            </w:r>
          </w:p>
        </w:tc>
        <w:tc>
          <w:tcPr>
            <w:tcW w:w="1975" w:type="dxa"/>
            <w:tcBorders>
              <w:top w:val="nil"/>
              <w:left w:val="nil"/>
              <w:bottom w:val="nil"/>
              <w:right w:val="nil"/>
            </w:tcBorders>
            <w:noWrap/>
            <w:vAlign w:val="center"/>
          </w:tcPr>
          <w:p w14:paraId="66F1F21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1.20 (1.18–1.22)</w:t>
            </w:r>
          </w:p>
        </w:tc>
      </w:tr>
      <w:tr w14:paraId="71E91BAF">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0B17B9E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02" w:type="dxa"/>
            <w:tcBorders>
              <w:top w:val="nil"/>
              <w:left w:val="nil"/>
              <w:bottom w:val="nil"/>
              <w:right w:val="nil"/>
            </w:tcBorders>
            <w:noWrap/>
            <w:vAlign w:val="center"/>
          </w:tcPr>
          <w:p w14:paraId="28444C8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14.7 (13.3–16.2)</w:t>
            </w:r>
          </w:p>
        </w:tc>
        <w:tc>
          <w:tcPr>
            <w:tcW w:w="1975" w:type="dxa"/>
            <w:tcBorders>
              <w:top w:val="nil"/>
              <w:left w:val="nil"/>
              <w:bottom w:val="nil"/>
              <w:right w:val="nil"/>
            </w:tcBorders>
            <w:noWrap/>
            <w:vAlign w:val="center"/>
          </w:tcPr>
          <w:p w14:paraId="5F37CC6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20.4 (17.9–23.2)</w:t>
            </w:r>
          </w:p>
        </w:tc>
        <w:tc>
          <w:tcPr>
            <w:tcW w:w="1975" w:type="dxa"/>
            <w:tcBorders>
              <w:top w:val="nil"/>
              <w:left w:val="nil"/>
              <w:bottom w:val="nil"/>
              <w:right w:val="nil"/>
            </w:tcBorders>
            <w:noWrap/>
            <w:vAlign w:val="center"/>
          </w:tcPr>
          <w:p w14:paraId="7AAA4A1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23.8 (21.8–26.0)</w:t>
            </w:r>
          </w:p>
        </w:tc>
      </w:tr>
      <w:tr w14:paraId="50CBF36C">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16D805C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60 years or older</w:t>
            </w:r>
          </w:p>
        </w:tc>
        <w:tc>
          <w:tcPr>
            <w:tcW w:w="2102" w:type="dxa"/>
            <w:tcBorders>
              <w:top w:val="nil"/>
              <w:left w:val="nil"/>
              <w:bottom w:val="nil"/>
              <w:right w:val="nil"/>
            </w:tcBorders>
            <w:vAlign w:val="center"/>
          </w:tcPr>
          <w:p w14:paraId="78629136">
            <w:pPr>
              <w:widowControl/>
              <w:spacing w:line="240" w:lineRule="auto"/>
              <w:jc w:val="left"/>
              <w:rPr>
                <w:rFonts w:ascii="Calibri" w:hAnsi="Calibri" w:eastAsia="等线" w:cs="Calibri"/>
                <w:color w:val="000000"/>
                <w:kern w:val="0"/>
                <w:sz w:val="20"/>
                <w:szCs w:val="20"/>
              </w:rPr>
            </w:pPr>
          </w:p>
        </w:tc>
        <w:tc>
          <w:tcPr>
            <w:tcW w:w="1975" w:type="dxa"/>
            <w:tcBorders>
              <w:top w:val="nil"/>
              <w:left w:val="nil"/>
              <w:bottom w:val="nil"/>
              <w:right w:val="nil"/>
            </w:tcBorders>
            <w:vAlign w:val="center"/>
          </w:tcPr>
          <w:p w14:paraId="7869B05C">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vAlign w:val="center"/>
          </w:tcPr>
          <w:p w14:paraId="099FC16C">
            <w:pPr>
              <w:widowControl/>
              <w:spacing w:line="240" w:lineRule="auto"/>
              <w:jc w:val="left"/>
              <w:rPr>
                <w:rFonts w:ascii="Calibri" w:hAnsi="Calibri" w:eastAsia="Times New Roman" w:cs="Calibri"/>
                <w:kern w:val="0"/>
                <w:sz w:val="20"/>
                <w:szCs w:val="20"/>
              </w:rPr>
            </w:pPr>
          </w:p>
        </w:tc>
      </w:tr>
      <w:tr w14:paraId="1C327BEB">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3B46500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02" w:type="dxa"/>
            <w:tcBorders>
              <w:top w:val="nil"/>
              <w:left w:val="nil"/>
              <w:bottom w:val="nil"/>
              <w:right w:val="nil"/>
            </w:tcBorders>
            <w:noWrap/>
            <w:vAlign w:val="center"/>
          </w:tcPr>
          <w:p w14:paraId="1377DAB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1.34 (1.32–1.36)</w:t>
            </w:r>
          </w:p>
        </w:tc>
        <w:tc>
          <w:tcPr>
            <w:tcW w:w="1975" w:type="dxa"/>
            <w:tcBorders>
              <w:top w:val="nil"/>
              <w:left w:val="nil"/>
              <w:bottom w:val="nil"/>
              <w:right w:val="nil"/>
            </w:tcBorders>
            <w:noWrap/>
            <w:vAlign w:val="center"/>
          </w:tcPr>
          <w:p w14:paraId="780E08E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1.43 (1.40–1.47)</w:t>
            </w:r>
          </w:p>
        </w:tc>
        <w:tc>
          <w:tcPr>
            <w:tcW w:w="1975" w:type="dxa"/>
            <w:tcBorders>
              <w:top w:val="nil"/>
              <w:left w:val="nil"/>
              <w:bottom w:val="nil"/>
              <w:right w:val="nil"/>
            </w:tcBorders>
            <w:noWrap/>
            <w:vAlign w:val="center"/>
          </w:tcPr>
          <w:p w14:paraId="4D7853C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1.25 (1.23–1.27)</w:t>
            </w:r>
          </w:p>
        </w:tc>
      </w:tr>
      <w:tr w14:paraId="3D9A2C62">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57C8A78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02" w:type="dxa"/>
            <w:tcBorders>
              <w:top w:val="nil"/>
              <w:left w:val="nil"/>
              <w:bottom w:val="nil"/>
              <w:right w:val="nil"/>
            </w:tcBorders>
            <w:noWrap/>
            <w:vAlign w:val="center"/>
          </w:tcPr>
          <w:p w14:paraId="47D0F3D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 (1.29–1.33)</w:t>
            </w:r>
          </w:p>
        </w:tc>
        <w:tc>
          <w:tcPr>
            <w:tcW w:w="1975" w:type="dxa"/>
            <w:tcBorders>
              <w:top w:val="nil"/>
              <w:left w:val="nil"/>
              <w:bottom w:val="nil"/>
              <w:right w:val="nil"/>
            </w:tcBorders>
            <w:noWrap/>
            <w:vAlign w:val="center"/>
          </w:tcPr>
          <w:p w14:paraId="36273F3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1.36 (1.32–1.40)</w:t>
            </w:r>
          </w:p>
        </w:tc>
        <w:tc>
          <w:tcPr>
            <w:tcW w:w="1975" w:type="dxa"/>
            <w:tcBorders>
              <w:top w:val="nil"/>
              <w:left w:val="nil"/>
              <w:bottom w:val="nil"/>
              <w:right w:val="nil"/>
            </w:tcBorders>
            <w:noWrap/>
            <w:vAlign w:val="center"/>
          </w:tcPr>
          <w:p w14:paraId="1AB219F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1.21 (1.20–1.23)</w:t>
            </w:r>
          </w:p>
        </w:tc>
      </w:tr>
      <w:tr w14:paraId="189C76A3">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5EA592C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02" w:type="dxa"/>
            <w:tcBorders>
              <w:top w:val="nil"/>
              <w:left w:val="nil"/>
              <w:bottom w:val="nil"/>
              <w:right w:val="nil"/>
            </w:tcBorders>
            <w:noWrap/>
            <w:vAlign w:val="center"/>
          </w:tcPr>
          <w:p w14:paraId="10FCBAB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8.1 (7.3–9.1)</w:t>
            </w:r>
          </w:p>
        </w:tc>
        <w:tc>
          <w:tcPr>
            <w:tcW w:w="1975" w:type="dxa"/>
            <w:tcBorders>
              <w:top w:val="nil"/>
              <w:left w:val="nil"/>
              <w:bottom w:val="nil"/>
              <w:right w:val="nil"/>
            </w:tcBorders>
            <w:noWrap/>
            <w:vAlign w:val="center"/>
          </w:tcPr>
          <w:p w14:paraId="4A93602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14.6 (12.9–16.4)</w:t>
            </w:r>
          </w:p>
        </w:tc>
        <w:tc>
          <w:tcPr>
            <w:tcW w:w="1975" w:type="dxa"/>
            <w:tcBorders>
              <w:top w:val="nil"/>
              <w:left w:val="nil"/>
              <w:bottom w:val="nil"/>
              <w:right w:val="nil"/>
            </w:tcBorders>
            <w:noWrap/>
            <w:vAlign w:val="center"/>
          </w:tcPr>
          <w:p w14:paraId="12DBE2E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12.3 (11.1–13.8)</w:t>
            </w:r>
          </w:p>
        </w:tc>
      </w:tr>
      <w:tr w14:paraId="149AC17A">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457FFFF7">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Sex</w:t>
            </w:r>
          </w:p>
        </w:tc>
        <w:tc>
          <w:tcPr>
            <w:tcW w:w="2102" w:type="dxa"/>
            <w:tcBorders>
              <w:top w:val="nil"/>
              <w:left w:val="nil"/>
              <w:bottom w:val="nil"/>
              <w:right w:val="nil"/>
            </w:tcBorders>
            <w:noWrap/>
            <w:vAlign w:val="center"/>
          </w:tcPr>
          <w:p w14:paraId="5A8B7BC6">
            <w:pPr>
              <w:widowControl/>
              <w:spacing w:line="240" w:lineRule="auto"/>
              <w:jc w:val="left"/>
              <w:rPr>
                <w:rFonts w:ascii="Calibri" w:hAnsi="Calibri" w:eastAsia="等线" w:cs="Calibri"/>
                <w:b/>
                <w:bCs/>
                <w:color w:val="000000"/>
                <w:kern w:val="0"/>
                <w:sz w:val="20"/>
                <w:szCs w:val="20"/>
              </w:rPr>
            </w:pPr>
          </w:p>
        </w:tc>
        <w:tc>
          <w:tcPr>
            <w:tcW w:w="1975" w:type="dxa"/>
            <w:tcBorders>
              <w:top w:val="nil"/>
              <w:left w:val="nil"/>
              <w:bottom w:val="nil"/>
              <w:right w:val="nil"/>
            </w:tcBorders>
            <w:noWrap/>
            <w:vAlign w:val="center"/>
          </w:tcPr>
          <w:p w14:paraId="34183AFD">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noWrap/>
            <w:vAlign w:val="center"/>
          </w:tcPr>
          <w:p w14:paraId="209BD082">
            <w:pPr>
              <w:widowControl/>
              <w:spacing w:line="240" w:lineRule="auto"/>
              <w:jc w:val="left"/>
              <w:rPr>
                <w:rFonts w:ascii="Calibri" w:hAnsi="Calibri" w:eastAsia="Times New Roman" w:cs="Calibri"/>
                <w:kern w:val="0"/>
                <w:sz w:val="20"/>
                <w:szCs w:val="20"/>
              </w:rPr>
            </w:pPr>
          </w:p>
        </w:tc>
      </w:tr>
      <w:tr w14:paraId="5DCD3D0E">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0FFD2C48">
            <w:pPr>
              <w:widowControl/>
              <w:spacing w:line="240" w:lineRule="auto"/>
              <w:jc w:val="left"/>
              <w:rPr>
                <w:rFonts w:ascii="Calibri" w:hAnsi="Calibri" w:eastAsia="等线" w:cs="Calibri"/>
                <w:color w:val="212121"/>
                <w:kern w:val="0"/>
                <w:sz w:val="20"/>
                <w:szCs w:val="20"/>
              </w:rPr>
            </w:pPr>
            <w:r>
              <w:rPr>
                <w:rFonts w:ascii="Calibri" w:hAnsi="Calibri" w:eastAsia="等线" w:cs="Calibri"/>
                <w:color w:val="212121"/>
                <w:kern w:val="0"/>
                <w:sz w:val="20"/>
                <w:szCs w:val="20"/>
              </w:rPr>
              <w:t>Females</w:t>
            </w:r>
          </w:p>
        </w:tc>
        <w:tc>
          <w:tcPr>
            <w:tcW w:w="2102" w:type="dxa"/>
            <w:tcBorders>
              <w:top w:val="nil"/>
              <w:left w:val="nil"/>
              <w:bottom w:val="nil"/>
              <w:right w:val="nil"/>
            </w:tcBorders>
            <w:vAlign w:val="center"/>
          </w:tcPr>
          <w:p w14:paraId="7E987A27">
            <w:pPr>
              <w:widowControl/>
              <w:spacing w:line="240" w:lineRule="auto"/>
              <w:jc w:val="left"/>
              <w:rPr>
                <w:rFonts w:ascii="Calibri" w:hAnsi="Calibri" w:eastAsia="等线" w:cs="Calibri"/>
                <w:color w:val="212121"/>
                <w:kern w:val="0"/>
                <w:sz w:val="20"/>
                <w:szCs w:val="20"/>
              </w:rPr>
            </w:pPr>
          </w:p>
        </w:tc>
        <w:tc>
          <w:tcPr>
            <w:tcW w:w="1975" w:type="dxa"/>
            <w:tcBorders>
              <w:top w:val="nil"/>
              <w:left w:val="nil"/>
              <w:bottom w:val="nil"/>
              <w:right w:val="nil"/>
            </w:tcBorders>
            <w:vAlign w:val="center"/>
          </w:tcPr>
          <w:p w14:paraId="3A932C9E">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vAlign w:val="center"/>
          </w:tcPr>
          <w:p w14:paraId="3B238C61">
            <w:pPr>
              <w:widowControl/>
              <w:spacing w:line="240" w:lineRule="auto"/>
              <w:jc w:val="left"/>
              <w:rPr>
                <w:rFonts w:ascii="Calibri" w:hAnsi="Calibri" w:eastAsia="Times New Roman" w:cs="Calibri"/>
                <w:kern w:val="0"/>
                <w:sz w:val="20"/>
                <w:szCs w:val="20"/>
              </w:rPr>
            </w:pPr>
          </w:p>
        </w:tc>
      </w:tr>
      <w:tr w14:paraId="3F80FC0C">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25AC176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02" w:type="dxa"/>
            <w:tcBorders>
              <w:top w:val="nil"/>
              <w:left w:val="nil"/>
              <w:bottom w:val="nil"/>
              <w:right w:val="nil"/>
            </w:tcBorders>
            <w:noWrap/>
            <w:vAlign w:val="center"/>
          </w:tcPr>
          <w:p w14:paraId="560BAC8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1.32 (1.30–1.34)</w:t>
            </w:r>
          </w:p>
        </w:tc>
        <w:tc>
          <w:tcPr>
            <w:tcW w:w="1975" w:type="dxa"/>
            <w:tcBorders>
              <w:top w:val="nil"/>
              <w:left w:val="nil"/>
              <w:bottom w:val="nil"/>
              <w:right w:val="nil"/>
            </w:tcBorders>
            <w:noWrap/>
            <w:vAlign w:val="center"/>
          </w:tcPr>
          <w:p w14:paraId="18E6A18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1.42 (1.37–1.47)</w:t>
            </w:r>
          </w:p>
        </w:tc>
        <w:tc>
          <w:tcPr>
            <w:tcW w:w="1975" w:type="dxa"/>
            <w:tcBorders>
              <w:top w:val="nil"/>
              <w:left w:val="nil"/>
              <w:bottom w:val="nil"/>
              <w:right w:val="nil"/>
            </w:tcBorders>
            <w:noWrap/>
            <w:vAlign w:val="center"/>
          </w:tcPr>
          <w:p w14:paraId="62CF231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1.28 (1.26–1.30)</w:t>
            </w:r>
          </w:p>
        </w:tc>
      </w:tr>
      <w:tr w14:paraId="4627C2E0">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52522D0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02" w:type="dxa"/>
            <w:tcBorders>
              <w:top w:val="nil"/>
              <w:left w:val="nil"/>
              <w:bottom w:val="nil"/>
              <w:right w:val="nil"/>
            </w:tcBorders>
            <w:noWrap/>
            <w:vAlign w:val="center"/>
          </w:tcPr>
          <w:p w14:paraId="35964920">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1.29 (1.27–1.31)</w:t>
            </w:r>
          </w:p>
        </w:tc>
        <w:tc>
          <w:tcPr>
            <w:tcW w:w="1975" w:type="dxa"/>
            <w:tcBorders>
              <w:top w:val="nil"/>
              <w:left w:val="nil"/>
              <w:bottom w:val="nil"/>
              <w:right w:val="nil"/>
            </w:tcBorders>
            <w:noWrap/>
            <w:vAlign w:val="center"/>
          </w:tcPr>
          <w:p w14:paraId="6180137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1.34 (1.29–1.40)</w:t>
            </w:r>
          </w:p>
        </w:tc>
        <w:tc>
          <w:tcPr>
            <w:tcW w:w="1975" w:type="dxa"/>
            <w:tcBorders>
              <w:top w:val="nil"/>
              <w:left w:val="nil"/>
              <w:bottom w:val="nil"/>
              <w:right w:val="nil"/>
            </w:tcBorders>
            <w:noWrap/>
            <w:vAlign w:val="center"/>
          </w:tcPr>
          <w:p w14:paraId="0977709C">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1.23 (1.21–1.25)</w:t>
            </w:r>
          </w:p>
        </w:tc>
      </w:tr>
      <w:tr w14:paraId="2D4202C7">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7E6BD9A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02" w:type="dxa"/>
            <w:tcBorders>
              <w:top w:val="nil"/>
              <w:left w:val="nil"/>
              <w:bottom w:val="nil"/>
              <w:right w:val="nil"/>
            </w:tcBorders>
            <w:noWrap/>
            <w:vAlign w:val="center"/>
          </w:tcPr>
          <w:p w14:paraId="0A8A949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8.8 (7.7–10.0)</w:t>
            </w:r>
          </w:p>
        </w:tc>
        <w:tc>
          <w:tcPr>
            <w:tcW w:w="1975" w:type="dxa"/>
            <w:tcBorders>
              <w:top w:val="nil"/>
              <w:left w:val="nil"/>
              <w:bottom w:val="nil"/>
              <w:right w:val="nil"/>
            </w:tcBorders>
            <w:noWrap/>
            <w:vAlign w:val="center"/>
          </w:tcPr>
          <w:p w14:paraId="01726CE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15.7 (13.3–18.3)</w:t>
            </w:r>
          </w:p>
        </w:tc>
        <w:tc>
          <w:tcPr>
            <w:tcW w:w="1975" w:type="dxa"/>
            <w:tcBorders>
              <w:top w:val="nil"/>
              <w:left w:val="nil"/>
              <w:bottom w:val="nil"/>
              <w:right w:val="nil"/>
            </w:tcBorders>
            <w:noWrap/>
            <w:vAlign w:val="center"/>
          </w:tcPr>
          <w:p w14:paraId="1DC86E7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16.0 (14.5–17.6)</w:t>
            </w:r>
          </w:p>
        </w:tc>
      </w:tr>
      <w:tr w14:paraId="18DE3F68">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587158D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Males</w:t>
            </w:r>
          </w:p>
        </w:tc>
        <w:tc>
          <w:tcPr>
            <w:tcW w:w="2102" w:type="dxa"/>
            <w:tcBorders>
              <w:top w:val="nil"/>
              <w:left w:val="nil"/>
              <w:bottom w:val="nil"/>
              <w:right w:val="nil"/>
            </w:tcBorders>
            <w:vAlign w:val="center"/>
          </w:tcPr>
          <w:p w14:paraId="0F69BEFB">
            <w:pPr>
              <w:widowControl/>
              <w:spacing w:line="240" w:lineRule="auto"/>
              <w:jc w:val="left"/>
              <w:rPr>
                <w:rFonts w:ascii="Calibri" w:hAnsi="Calibri" w:eastAsia="等线" w:cs="Calibri"/>
                <w:color w:val="000000"/>
                <w:kern w:val="0"/>
                <w:sz w:val="20"/>
                <w:szCs w:val="20"/>
              </w:rPr>
            </w:pPr>
          </w:p>
        </w:tc>
        <w:tc>
          <w:tcPr>
            <w:tcW w:w="1975" w:type="dxa"/>
            <w:tcBorders>
              <w:top w:val="nil"/>
              <w:left w:val="nil"/>
              <w:bottom w:val="nil"/>
              <w:right w:val="nil"/>
            </w:tcBorders>
            <w:vAlign w:val="center"/>
          </w:tcPr>
          <w:p w14:paraId="66D06C03">
            <w:pPr>
              <w:widowControl/>
              <w:spacing w:line="240" w:lineRule="auto"/>
              <w:jc w:val="left"/>
              <w:rPr>
                <w:rFonts w:ascii="Calibri" w:hAnsi="Calibri" w:eastAsia="Times New Roman" w:cs="Calibri"/>
                <w:kern w:val="0"/>
                <w:sz w:val="20"/>
                <w:szCs w:val="20"/>
              </w:rPr>
            </w:pPr>
          </w:p>
        </w:tc>
        <w:tc>
          <w:tcPr>
            <w:tcW w:w="1975" w:type="dxa"/>
            <w:tcBorders>
              <w:top w:val="nil"/>
              <w:left w:val="nil"/>
              <w:bottom w:val="nil"/>
              <w:right w:val="nil"/>
            </w:tcBorders>
            <w:vAlign w:val="center"/>
          </w:tcPr>
          <w:p w14:paraId="64CC9E35">
            <w:pPr>
              <w:widowControl/>
              <w:spacing w:line="240" w:lineRule="auto"/>
              <w:jc w:val="left"/>
              <w:rPr>
                <w:rFonts w:ascii="Calibri" w:hAnsi="Calibri" w:eastAsia="Times New Roman" w:cs="Calibri"/>
                <w:kern w:val="0"/>
                <w:sz w:val="20"/>
                <w:szCs w:val="20"/>
              </w:rPr>
            </w:pPr>
          </w:p>
        </w:tc>
      </w:tr>
      <w:tr w14:paraId="09B8F382">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21333EB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02" w:type="dxa"/>
            <w:tcBorders>
              <w:top w:val="nil"/>
              <w:left w:val="nil"/>
              <w:bottom w:val="nil"/>
              <w:right w:val="nil"/>
            </w:tcBorders>
            <w:noWrap/>
            <w:vAlign w:val="center"/>
          </w:tcPr>
          <w:p w14:paraId="45F8D1D6">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1.35 (1.33–1.37)</w:t>
            </w:r>
          </w:p>
        </w:tc>
        <w:tc>
          <w:tcPr>
            <w:tcW w:w="1975" w:type="dxa"/>
            <w:tcBorders>
              <w:top w:val="nil"/>
              <w:left w:val="nil"/>
              <w:bottom w:val="nil"/>
              <w:right w:val="nil"/>
            </w:tcBorders>
            <w:noWrap/>
            <w:vAlign w:val="center"/>
          </w:tcPr>
          <w:p w14:paraId="7596C7C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1.45 (1.41–1.49)</w:t>
            </w:r>
          </w:p>
        </w:tc>
        <w:tc>
          <w:tcPr>
            <w:tcW w:w="1975" w:type="dxa"/>
            <w:tcBorders>
              <w:top w:val="nil"/>
              <w:left w:val="nil"/>
              <w:bottom w:val="nil"/>
              <w:right w:val="nil"/>
            </w:tcBorders>
            <w:noWrap/>
            <w:vAlign w:val="center"/>
          </w:tcPr>
          <w:p w14:paraId="347BBAC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1.22 (1.20–1.23)</w:t>
            </w:r>
          </w:p>
        </w:tc>
      </w:tr>
      <w:tr w14:paraId="16BB23AB">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176270D6">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02" w:type="dxa"/>
            <w:tcBorders>
              <w:top w:val="nil"/>
              <w:left w:val="nil"/>
              <w:bottom w:val="nil"/>
              <w:right w:val="nil"/>
            </w:tcBorders>
            <w:noWrap/>
            <w:vAlign w:val="center"/>
          </w:tcPr>
          <w:p w14:paraId="368F747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1.31 (1.29–1.33)</w:t>
            </w:r>
          </w:p>
        </w:tc>
        <w:tc>
          <w:tcPr>
            <w:tcW w:w="1975" w:type="dxa"/>
            <w:tcBorders>
              <w:top w:val="nil"/>
              <w:left w:val="nil"/>
              <w:bottom w:val="nil"/>
              <w:right w:val="nil"/>
            </w:tcBorders>
            <w:noWrap/>
            <w:vAlign w:val="center"/>
          </w:tcPr>
          <w:p w14:paraId="3873F84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1.37 (1.34–1.41)</w:t>
            </w:r>
          </w:p>
        </w:tc>
        <w:tc>
          <w:tcPr>
            <w:tcW w:w="1975" w:type="dxa"/>
            <w:tcBorders>
              <w:top w:val="nil"/>
              <w:left w:val="nil"/>
              <w:bottom w:val="nil"/>
              <w:right w:val="nil"/>
            </w:tcBorders>
            <w:noWrap/>
            <w:vAlign w:val="center"/>
          </w:tcPr>
          <w:p w14:paraId="5409CAE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1.18 (1.16–1.20)</w:t>
            </w:r>
          </w:p>
        </w:tc>
      </w:tr>
      <w:tr w14:paraId="5E01C2AA">
        <w:tblPrEx>
          <w:tblCellMar>
            <w:top w:w="0" w:type="dxa"/>
            <w:left w:w="108" w:type="dxa"/>
            <w:bottom w:w="0" w:type="dxa"/>
            <w:right w:w="108" w:type="dxa"/>
          </w:tblCellMar>
        </w:tblPrEx>
        <w:trPr>
          <w:trHeight w:val="308" w:hRule="atLeast"/>
        </w:trPr>
        <w:tc>
          <w:tcPr>
            <w:tcW w:w="3828" w:type="dxa"/>
            <w:tcBorders>
              <w:top w:val="nil"/>
              <w:left w:val="nil"/>
              <w:bottom w:val="single" w:color="auto" w:sz="8" w:space="0"/>
              <w:right w:val="nil"/>
            </w:tcBorders>
            <w:noWrap/>
            <w:vAlign w:val="center"/>
          </w:tcPr>
          <w:p w14:paraId="24541FB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02" w:type="dxa"/>
            <w:tcBorders>
              <w:top w:val="nil"/>
              <w:left w:val="nil"/>
              <w:bottom w:val="single" w:color="auto" w:sz="8" w:space="0"/>
              <w:right w:val="nil"/>
            </w:tcBorders>
            <w:noWrap/>
            <w:vAlign w:val="center"/>
          </w:tcPr>
          <w:p w14:paraId="4A51FCC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8.5 (7.5–9.5)</w:t>
            </w:r>
          </w:p>
        </w:tc>
        <w:tc>
          <w:tcPr>
            <w:tcW w:w="1975" w:type="dxa"/>
            <w:tcBorders>
              <w:top w:val="nil"/>
              <w:left w:val="nil"/>
              <w:bottom w:val="single" w:color="auto" w:sz="8" w:space="0"/>
              <w:right w:val="nil"/>
            </w:tcBorders>
            <w:noWrap/>
            <w:vAlign w:val="center"/>
          </w:tcPr>
          <w:p w14:paraId="465B792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19.4 (13.2–16.7)</w:t>
            </w:r>
          </w:p>
        </w:tc>
        <w:tc>
          <w:tcPr>
            <w:tcW w:w="1975" w:type="dxa"/>
            <w:tcBorders>
              <w:top w:val="nil"/>
              <w:left w:val="nil"/>
              <w:bottom w:val="single" w:color="auto" w:sz="8" w:space="0"/>
              <w:right w:val="nil"/>
            </w:tcBorders>
            <w:noWrap/>
            <w:vAlign w:val="center"/>
          </w:tcPr>
          <w:p w14:paraId="3E4451C5">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15.7 (14.0–17.5)</w:t>
            </w:r>
          </w:p>
        </w:tc>
      </w:tr>
      <w:tr w14:paraId="02FD0CBF">
        <w:tblPrEx>
          <w:tblCellMar>
            <w:top w:w="0" w:type="dxa"/>
            <w:left w:w="108" w:type="dxa"/>
            <w:bottom w:w="0" w:type="dxa"/>
            <w:right w:w="108" w:type="dxa"/>
          </w:tblCellMar>
        </w:tblPrEx>
        <w:trPr>
          <w:trHeight w:val="2055" w:hRule="atLeast"/>
        </w:trPr>
        <w:tc>
          <w:tcPr>
            <w:tcW w:w="9880" w:type="dxa"/>
            <w:gridSpan w:val="4"/>
            <w:tcBorders>
              <w:top w:val="single" w:color="auto" w:sz="8" w:space="0"/>
              <w:left w:val="nil"/>
              <w:bottom w:val="nil"/>
              <w:right w:val="nil"/>
            </w:tcBorders>
            <w:vAlign w:val="center"/>
          </w:tcPr>
          <w:p w14:paraId="0495D445">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Only the results of frailty phenotype score (continuous variable) were reported. Model 1 was adjusted for age, sex, ethnicity, educational attainment, Townsend deprivation index, smoking status, drinking frequency, diet, sleep duration, assessment center, and other four frailty factors. Model 2 was additionally adjusted for metabolic status. When analyzing in subgroups stratified by age and sex, the corresponding stratified factor was not adjusted.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4ED0A186">
      <w:pPr>
        <w:jc w:val="left"/>
        <w:rPr>
          <w:rFonts w:ascii="Calibri" w:hAnsi="Calibri" w:cs="Calibri"/>
          <w:sz w:val="20"/>
          <w:szCs w:val="20"/>
        </w:rPr>
      </w:pPr>
    </w:p>
    <w:p w14:paraId="6505629E">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3994"/>
        <w:gridCol w:w="2160"/>
        <w:gridCol w:w="1919"/>
        <w:gridCol w:w="1889"/>
      </w:tblGrid>
      <w:tr w14:paraId="0CEFB9C5">
        <w:tblPrEx>
          <w:tblCellMar>
            <w:top w:w="0" w:type="dxa"/>
            <w:left w:w="108" w:type="dxa"/>
            <w:bottom w:w="0" w:type="dxa"/>
            <w:right w:w="108" w:type="dxa"/>
          </w:tblCellMar>
        </w:tblPrEx>
        <w:trPr>
          <w:trHeight w:val="640" w:hRule="atLeast"/>
        </w:trPr>
        <w:tc>
          <w:tcPr>
            <w:tcW w:w="5000" w:type="pct"/>
            <w:gridSpan w:val="4"/>
            <w:tcBorders>
              <w:top w:val="nil"/>
              <w:left w:val="nil"/>
              <w:bottom w:val="single" w:color="auto" w:sz="8" w:space="0"/>
              <w:right w:val="nil"/>
            </w:tcBorders>
            <w:vAlign w:val="center"/>
          </w:tcPr>
          <w:p w14:paraId="48C6C7E7">
            <w:pPr>
              <w:widowControl/>
              <w:spacing w:line="240" w:lineRule="auto"/>
              <w:jc w:val="left"/>
              <w:rPr>
                <w:rFonts w:ascii="Calibri" w:hAnsi="Calibri" w:eastAsia="等线" w:cs="Calibri"/>
                <w:color w:val="000000"/>
                <w:kern w:val="0"/>
                <w:sz w:val="20"/>
                <w:szCs w:val="20"/>
              </w:rPr>
            </w:pPr>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S11.</w:t>
            </w:r>
            <w:r>
              <w:rPr>
                <w:rFonts w:ascii="Calibri" w:hAnsi="Calibri" w:eastAsia="等线" w:cs="Calibri"/>
                <w:color w:val="000000"/>
                <w:kern w:val="0"/>
                <w:sz w:val="22"/>
              </w:rPr>
              <w:t xml:space="preserve"> Joint associations of frailty and metabolic status with mortality and incident CVD: subgroup analyses</w:t>
            </w:r>
          </w:p>
        </w:tc>
      </w:tr>
      <w:tr w14:paraId="76B06FFA">
        <w:tblPrEx>
          <w:tblCellMar>
            <w:top w:w="0" w:type="dxa"/>
            <w:left w:w="108" w:type="dxa"/>
            <w:bottom w:w="0" w:type="dxa"/>
            <w:right w:w="108" w:type="dxa"/>
          </w:tblCellMar>
        </w:tblPrEx>
        <w:trPr>
          <w:trHeight w:val="174" w:hRule="atLeast"/>
        </w:trPr>
        <w:tc>
          <w:tcPr>
            <w:tcW w:w="2005" w:type="pct"/>
            <w:vMerge w:val="restart"/>
            <w:tcBorders>
              <w:top w:val="single" w:color="auto" w:sz="8" w:space="0"/>
              <w:left w:val="nil"/>
              <w:right w:val="nil"/>
            </w:tcBorders>
            <w:noWrap/>
            <w:vAlign w:val="center"/>
          </w:tcPr>
          <w:p w14:paraId="639AD46E">
            <w:pPr>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Subgroups</w:t>
            </w:r>
          </w:p>
        </w:tc>
        <w:tc>
          <w:tcPr>
            <w:tcW w:w="2995" w:type="pct"/>
            <w:gridSpan w:val="3"/>
            <w:tcBorders>
              <w:top w:val="single" w:color="auto" w:sz="8" w:space="0"/>
              <w:left w:val="nil"/>
              <w:bottom w:val="single" w:color="auto" w:sz="4" w:space="0"/>
              <w:right w:val="nil"/>
            </w:tcBorders>
            <w:vAlign w:val="center"/>
          </w:tcPr>
          <w:p w14:paraId="17F03F13">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HR</w:t>
            </w:r>
            <w:r>
              <w:rPr>
                <w:rFonts w:ascii="Calibri" w:hAnsi="Calibri" w:eastAsia="等线" w:cs="Calibri"/>
                <w:b/>
                <w:bCs/>
                <w:color w:val="000000"/>
                <w:kern w:val="0"/>
                <w:sz w:val="20"/>
                <w:szCs w:val="20"/>
              </w:rPr>
              <w:t xml:space="preserve"> (95% </w:t>
            </w:r>
            <w:r>
              <w:rPr>
                <w:rFonts w:ascii="Calibri" w:hAnsi="Calibri" w:eastAsia="等线" w:cs="Calibri"/>
                <w:b/>
                <w:bCs/>
                <w:i/>
                <w:iCs/>
                <w:color w:val="000000"/>
                <w:kern w:val="0"/>
                <w:sz w:val="20"/>
                <w:szCs w:val="20"/>
              </w:rPr>
              <w:t>CI</w:t>
            </w:r>
            <w:r>
              <w:rPr>
                <w:rFonts w:ascii="Calibri" w:hAnsi="Calibri" w:eastAsia="等线" w:cs="Calibri"/>
                <w:b/>
                <w:bCs/>
                <w:color w:val="000000"/>
                <w:kern w:val="0"/>
                <w:sz w:val="20"/>
                <w:szCs w:val="20"/>
              </w:rPr>
              <w:t>)</w:t>
            </w:r>
          </w:p>
        </w:tc>
      </w:tr>
      <w:tr w14:paraId="1C465DE9">
        <w:tblPrEx>
          <w:tblCellMar>
            <w:top w:w="0" w:type="dxa"/>
            <w:left w:w="108" w:type="dxa"/>
            <w:bottom w:w="0" w:type="dxa"/>
            <w:right w:w="108" w:type="dxa"/>
          </w:tblCellMar>
        </w:tblPrEx>
        <w:trPr>
          <w:trHeight w:val="274" w:hRule="atLeast"/>
        </w:trPr>
        <w:tc>
          <w:tcPr>
            <w:tcW w:w="2005" w:type="pct"/>
            <w:vMerge w:val="continue"/>
            <w:tcBorders>
              <w:left w:val="nil"/>
              <w:bottom w:val="single" w:color="auto" w:sz="4" w:space="0"/>
              <w:right w:val="nil"/>
            </w:tcBorders>
            <w:noWrap/>
            <w:vAlign w:val="center"/>
          </w:tcPr>
          <w:p w14:paraId="63B66DAA">
            <w:pPr>
              <w:widowControl/>
              <w:spacing w:line="240" w:lineRule="auto"/>
              <w:jc w:val="center"/>
              <w:rPr>
                <w:rFonts w:ascii="Calibri" w:hAnsi="Calibri" w:eastAsia="等线" w:cs="Calibri"/>
                <w:b/>
                <w:bCs/>
                <w:color w:val="000000"/>
                <w:kern w:val="0"/>
                <w:sz w:val="20"/>
                <w:szCs w:val="20"/>
              </w:rPr>
            </w:pPr>
          </w:p>
        </w:tc>
        <w:tc>
          <w:tcPr>
            <w:tcW w:w="1084" w:type="pct"/>
            <w:tcBorders>
              <w:top w:val="nil"/>
              <w:left w:val="nil"/>
              <w:bottom w:val="single" w:color="auto" w:sz="4" w:space="0"/>
              <w:right w:val="nil"/>
            </w:tcBorders>
            <w:vAlign w:val="center"/>
          </w:tcPr>
          <w:p w14:paraId="689A0E50">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All-cause mortality</w:t>
            </w:r>
          </w:p>
        </w:tc>
        <w:tc>
          <w:tcPr>
            <w:tcW w:w="963" w:type="pct"/>
            <w:tcBorders>
              <w:top w:val="nil"/>
              <w:left w:val="nil"/>
              <w:bottom w:val="single" w:color="auto" w:sz="4" w:space="0"/>
              <w:right w:val="nil"/>
            </w:tcBorders>
            <w:vAlign w:val="center"/>
          </w:tcPr>
          <w:p w14:paraId="7924010E">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CVD mortality</w:t>
            </w:r>
          </w:p>
        </w:tc>
        <w:tc>
          <w:tcPr>
            <w:tcW w:w="949" w:type="pct"/>
            <w:tcBorders>
              <w:top w:val="nil"/>
              <w:left w:val="nil"/>
              <w:bottom w:val="single" w:color="auto" w:sz="4" w:space="0"/>
              <w:right w:val="nil"/>
            </w:tcBorders>
            <w:vAlign w:val="center"/>
          </w:tcPr>
          <w:p w14:paraId="754968CC">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Incident CVD</w:t>
            </w:r>
          </w:p>
        </w:tc>
      </w:tr>
      <w:tr w14:paraId="00FDB3F3">
        <w:tblPrEx>
          <w:tblCellMar>
            <w:top w:w="0" w:type="dxa"/>
            <w:left w:w="108" w:type="dxa"/>
            <w:bottom w:w="0" w:type="dxa"/>
            <w:right w:w="108" w:type="dxa"/>
          </w:tblCellMar>
        </w:tblPrEx>
        <w:trPr>
          <w:trHeight w:val="301" w:hRule="atLeast"/>
        </w:trPr>
        <w:tc>
          <w:tcPr>
            <w:tcW w:w="2005" w:type="pct"/>
            <w:tcBorders>
              <w:top w:val="nil"/>
              <w:left w:val="nil"/>
              <w:bottom w:val="nil"/>
              <w:right w:val="nil"/>
            </w:tcBorders>
            <w:noWrap/>
            <w:vAlign w:val="center"/>
          </w:tcPr>
          <w:p w14:paraId="528D7A9A">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Age</w:t>
            </w:r>
          </w:p>
        </w:tc>
        <w:tc>
          <w:tcPr>
            <w:tcW w:w="1084" w:type="pct"/>
            <w:tcBorders>
              <w:top w:val="nil"/>
              <w:left w:val="nil"/>
              <w:bottom w:val="nil"/>
              <w:right w:val="nil"/>
            </w:tcBorders>
            <w:vAlign w:val="center"/>
          </w:tcPr>
          <w:p w14:paraId="18A54050">
            <w:pPr>
              <w:widowControl/>
              <w:spacing w:line="240" w:lineRule="auto"/>
              <w:jc w:val="left"/>
              <w:rPr>
                <w:rFonts w:ascii="Calibri" w:hAnsi="Calibri" w:eastAsia="等线" w:cs="Calibri"/>
                <w:b/>
                <w:bCs/>
                <w:color w:val="000000"/>
                <w:kern w:val="0"/>
                <w:sz w:val="20"/>
                <w:szCs w:val="20"/>
              </w:rPr>
            </w:pPr>
          </w:p>
        </w:tc>
        <w:tc>
          <w:tcPr>
            <w:tcW w:w="963" w:type="pct"/>
            <w:tcBorders>
              <w:top w:val="nil"/>
              <w:left w:val="nil"/>
              <w:bottom w:val="nil"/>
              <w:right w:val="nil"/>
            </w:tcBorders>
            <w:vAlign w:val="center"/>
          </w:tcPr>
          <w:p w14:paraId="16A0F2CA">
            <w:pPr>
              <w:widowControl/>
              <w:spacing w:line="240" w:lineRule="auto"/>
              <w:jc w:val="center"/>
              <w:rPr>
                <w:rFonts w:ascii="Calibri" w:hAnsi="Calibri" w:eastAsia="Times New Roman" w:cs="Calibri"/>
                <w:kern w:val="0"/>
                <w:sz w:val="20"/>
                <w:szCs w:val="20"/>
              </w:rPr>
            </w:pPr>
          </w:p>
        </w:tc>
        <w:tc>
          <w:tcPr>
            <w:tcW w:w="949" w:type="pct"/>
            <w:tcBorders>
              <w:top w:val="nil"/>
              <w:left w:val="nil"/>
              <w:bottom w:val="nil"/>
              <w:right w:val="nil"/>
            </w:tcBorders>
            <w:vAlign w:val="center"/>
          </w:tcPr>
          <w:p w14:paraId="378EEBED">
            <w:pPr>
              <w:widowControl/>
              <w:spacing w:line="240" w:lineRule="auto"/>
              <w:jc w:val="center"/>
              <w:rPr>
                <w:rFonts w:ascii="Calibri" w:hAnsi="Calibri" w:eastAsia="Times New Roman" w:cs="Calibri"/>
                <w:kern w:val="0"/>
                <w:sz w:val="20"/>
                <w:szCs w:val="20"/>
              </w:rPr>
            </w:pPr>
          </w:p>
        </w:tc>
      </w:tr>
      <w:tr w14:paraId="296BD0B4">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1FED2461">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Less than 60 years</w:t>
            </w:r>
          </w:p>
        </w:tc>
        <w:tc>
          <w:tcPr>
            <w:tcW w:w="1084" w:type="pct"/>
            <w:tcBorders>
              <w:top w:val="nil"/>
              <w:left w:val="nil"/>
              <w:bottom w:val="nil"/>
              <w:right w:val="nil"/>
            </w:tcBorders>
            <w:noWrap/>
            <w:vAlign w:val="center"/>
          </w:tcPr>
          <w:p w14:paraId="6799726E">
            <w:pPr>
              <w:widowControl/>
              <w:spacing w:line="240" w:lineRule="auto"/>
              <w:jc w:val="left"/>
              <w:rPr>
                <w:rFonts w:ascii="Calibri" w:hAnsi="Calibri" w:eastAsia="等线" w:cs="Calibri"/>
                <w:color w:val="000000"/>
                <w:kern w:val="0"/>
                <w:sz w:val="20"/>
                <w:szCs w:val="20"/>
              </w:rPr>
            </w:pPr>
          </w:p>
        </w:tc>
        <w:tc>
          <w:tcPr>
            <w:tcW w:w="963" w:type="pct"/>
            <w:tcBorders>
              <w:top w:val="nil"/>
              <w:left w:val="nil"/>
              <w:bottom w:val="nil"/>
              <w:right w:val="nil"/>
            </w:tcBorders>
            <w:noWrap/>
            <w:vAlign w:val="center"/>
          </w:tcPr>
          <w:p w14:paraId="04C7DF76">
            <w:pPr>
              <w:widowControl/>
              <w:spacing w:line="240" w:lineRule="auto"/>
              <w:jc w:val="center"/>
              <w:rPr>
                <w:rFonts w:ascii="Calibri" w:hAnsi="Calibri" w:eastAsia="Times New Roman" w:cs="Calibri"/>
                <w:kern w:val="0"/>
                <w:sz w:val="20"/>
                <w:szCs w:val="20"/>
              </w:rPr>
            </w:pPr>
          </w:p>
        </w:tc>
        <w:tc>
          <w:tcPr>
            <w:tcW w:w="949" w:type="pct"/>
            <w:tcBorders>
              <w:top w:val="nil"/>
              <w:left w:val="nil"/>
              <w:bottom w:val="nil"/>
              <w:right w:val="nil"/>
            </w:tcBorders>
            <w:noWrap/>
            <w:vAlign w:val="center"/>
          </w:tcPr>
          <w:p w14:paraId="02D46679">
            <w:pPr>
              <w:widowControl/>
              <w:spacing w:line="240" w:lineRule="auto"/>
              <w:jc w:val="center"/>
              <w:rPr>
                <w:rFonts w:ascii="Calibri" w:hAnsi="Calibri" w:eastAsia="Times New Roman" w:cs="Calibri"/>
                <w:kern w:val="0"/>
                <w:sz w:val="20"/>
                <w:szCs w:val="20"/>
              </w:rPr>
            </w:pPr>
          </w:p>
        </w:tc>
      </w:tr>
      <w:tr w14:paraId="765BDE67">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8324B55">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non-frail</w:t>
            </w:r>
          </w:p>
        </w:tc>
        <w:tc>
          <w:tcPr>
            <w:tcW w:w="1084" w:type="pct"/>
            <w:tcBorders>
              <w:top w:val="nil"/>
              <w:left w:val="nil"/>
              <w:bottom w:val="nil"/>
              <w:right w:val="nil"/>
            </w:tcBorders>
            <w:noWrap/>
            <w:vAlign w:val="center"/>
          </w:tcPr>
          <w:p w14:paraId="2C80C05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63" w:type="pct"/>
            <w:tcBorders>
              <w:top w:val="nil"/>
              <w:left w:val="nil"/>
              <w:bottom w:val="nil"/>
              <w:right w:val="nil"/>
            </w:tcBorders>
            <w:noWrap/>
            <w:vAlign w:val="center"/>
          </w:tcPr>
          <w:p w14:paraId="62608A5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49" w:type="pct"/>
            <w:tcBorders>
              <w:top w:val="nil"/>
              <w:left w:val="nil"/>
              <w:bottom w:val="nil"/>
              <w:right w:val="nil"/>
            </w:tcBorders>
            <w:noWrap/>
            <w:vAlign w:val="center"/>
          </w:tcPr>
          <w:p w14:paraId="2CA94F8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1B89392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D700DC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pre-frail</w:t>
            </w:r>
          </w:p>
        </w:tc>
        <w:tc>
          <w:tcPr>
            <w:tcW w:w="1084" w:type="pct"/>
            <w:tcBorders>
              <w:top w:val="nil"/>
              <w:left w:val="nil"/>
              <w:bottom w:val="nil"/>
              <w:right w:val="nil"/>
            </w:tcBorders>
            <w:noWrap/>
            <w:vAlign w:val="center"/>
          </w:tcPr>
          <w:p w14:paraId="0ECC742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1.32 (1.23–1.42)</w:t>
            </w:r>
          </w:p>
        </w:tc>
        <w:tc>
          <w:tcPr>
            <w:tcW w:w="963" w:type="pct"/>
            <w:tcBorders>
              <w:top w:val="nil"/>
              <w:left w:val="nil"/>
              <w:bottom w:val="nil"/>
              <w:right w:val="nil"/>
            </w:tcBorders>
            <w:noWrap/>
            <w:vAlign w:val="center"/>
          </w:tcPr>
          <w:p w14:paraId="54913AEF">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1.48 (1.24–1.78)</w:t>
            </w:r>
          </w:p>
        </w:tc>
        <w:tc>
          <w:tcPr>
            <w:tcW w:w="949" w:type="pct"/>
            <w:tcBorders>
              <w:top w:val="nil"/>
              <w:left w:val="nil"/>
              <w:bottom w:val="nil"/>
              <w:right w:val="nil"/>
            </w:tcBorders>
            <w:noWrap/>
            <w:vAlign w:val="center"/>
          </w:tcPr>
          <w:p w14:paraId="628ECE3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1.22 (1.15–1.29)</w:t>
            </w:r>
          </w:p>
        </w:tc>
      </w:tr>
      <w:tr w14:paraId="1EE40CE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A62FAC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frail</w:t>
            </w:r>
          </w:p>
        </w:tc>
        <w:tc>
          <w:tcPr>
            <w:tcW w:w="1084" w:type="pct"/>
            <w:tcBorders>
              <w:top w:val="nil"/>
              <w:left w:val="nil"/>
              <w:bottom w:val="nil"/>
              <w:right w:val="nil"/>
            </w:tcBorders>
            <w:noWrap/>
            <w:vAlign w:val="center"/>
          </w:tcPr>
          <w:p w14:paraId="423B0A5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2.72 (2.35–3.15)</w:t>
            </w:r>
          </w:p>
        </w:tc>
        <w:tc>
          <w:tcPr>
            <w:tcW w:w="963" w:type="pct"/>
            <w:tcBorders>
              <w:top w:val="nil"/>
              <w:left w:val="nil"/>
              <w:bottom w:val="nil"/>
              <w:right w:val="nil"/>
            </w:tcBorders>
            <w:noWrap/>
            <w:vAlign w:val="center"/>
          </w:tcPr>
          <w:p w14:paraId="6E0997FB">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3.82 (2.74–5.33)</w:t>
            </w:r>
          </w:p>
        </w:tc>
        <w:tc>
          <w:tcPr>
            <w:tcW w:w="949" w:type="pct"/>
            <w:tcBorders>
              <w:top w:val="nil"/>
              <w:left w:val="nil"/>
              <w:bottom w:val="nil"/>
              <w:right w:val="nil"/>
            </w:tcBorders>
            <w:noWrap/>
            <w:vAlign w:val="center"/>
          </w:tcPr>
          <w:p w14:paraId="01185E3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1.95 (1.68–2.25)</w:t>
            </w:r>
          </w:p>
        </w:tc>
      </w:tr>
      <w:tr w14:paraId="183AE0F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DD08D8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non-frail</w:t>
            </w:r>
          </w:p>
        </w:tc>
        <w:tc>
          <w:tcPr>
            <w:tcW w:w="1084" w:type="pct"/>
            <w:tcBorders>
              <w:top w:val="nil"/>
              <w:left w:val="nil"/>
              <w:bottom w:val="nil"/>
              <w:right w:val="nil"/>
            </w:tcBorders>
            <w:noWrap/>
            <w:vAlign w:val="center"/>
          </w:tcPr>
          <w:p w14:paraId="34D1760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1.35 (1.26–1.45)</w:t>
            </w:r>
          </w:p>
        </w:tc>
        <w:tc>
          <w:tcPr>
            <w:tcW w:w="963" w:type="pct"/>
            <w:tcBorders>
              <w:top w:val="nil"/>
              <w:left w:val="nil"/>
              <w:bottom w:val="nil"/>
              <w:right w:val="nil"/>
            </w:tcBorders>
            <w:noWrap/>
            <w:vAlign w:val="center"/>
          </w:tcPr>
          <w:p w14:paraId="62AAAD4B">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1.99 (1.68–2.36)</w:t>
            </w:r>
          </w:p>
        </w:tc>
        <w:tc>
          <w:tcPr>
            <w:tcW w:w="949" w:type="pct"/>
            <w:tcBorders>
              <w:top w:val="nil"/>
              <w:left w:val="nil"/>
              <w:bottom w:val="nil"/>
              <w:right w:val="nil"/>
            </w:tcBorders>
            <w:noWrap/>
            <w:vAlign w:val="center"/>
          </w:tcPr>
          <w:p w14:paraId="48C7134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1.72 (1.63–1.82)</w:t>
            </w:r>
          </w:p>
        </w:tc>
      </w:tr>
      <w:tr w14:paraId="0C81E45E">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5D5EFC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pre-frail</w:t>
            </w:r>
          </w:p>
        </w:tc>
        <w:tc>
          <w:tcPr>
            <w:tcW w:w="1084" w:type="pct"/>
            <w:tcBorders>
              <w:top w:val="nil"/>
              <w:left w:val="nil"/>
              <w:bottom w:val="nil"/>
              <w:right w:val="nil"/>
            </w:tcBorders>
            <w:noWrap/>
            <w:vAlign w:val="center"/>
          </w:tcPr>
          <w:p w14:paraId="1B5B682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1.87 (1.74–2.00)</w:t>
            </w:r>
          </w:p>
        </w:tc>
        <w:tc>
          <w:tcPr>
            <w:tcW w:w="963" w:type="pct"/>
            <w:tcBorders>
              <w:top w:val="nil"/>
              <w:left w:val="nil"/>
              <w:bottom w:val="nil"/>
              <w:right w:val="nil"/>
            </w:tcBorders>
            <w:noWrap/>
            <w:vAlign w:val="center"/>
          </w:tcPr>
          <w:p w14:paraId="1CB84E82">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2.94 (2.49–3.48)</w:t>
            </w:r>
          </w:p>
        </w:tc>
        <w:tc>
          <w:tcPr>
            <w:tcW w:w="949" w:type="pct"/>
            <w:tcBorders>
              <w:top w:val="nil"/>
              <w:left w:val="nil"/>
              <w:bottom w:val="nil"/>
              <w:right w:val="nil"/>
            </w:tcBorders>
            <w:noWrap/>
            <w:vAlign w:val="center"/>
          </w:tcPr>
          <w:p w14:paraId="65A881A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2.05 (1.94–2.17)</w:t>
            </w:r>
          </w:p>
        </w:tc>
      </w:tr>
      <w:tr w14:paraId="1E91E162">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E22ACA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frail</w:t>
            </w:r>
          </w:p>
        </w:tc>
        <w:tc>
          <w:tcPr>
            <w:tcW w:w="1084" w:type="pct"/>
            <w:tcBorders>
              <w:top w:val="nil"/>
              <w:left w:val="nil"/>
              <w:bottom w:val="nil"/>
              <w:right w:val="nil"/>
            </w:tcBorders>
            <w:noWrap/>
            <w:vAlign w:val="center"/>
          </w:tcPr>
          <w:p w14:paraId="43479AC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3.78 (3.33–4.30)</w:t>
            </w:r>
          </w:p>
        </w:tc>
        <w:tc>
          <w:tcPr>
            <w:tcW w:w="963" w:type="pct"/>
            <w:tcBorders>
              <w:top w:val="nil"/>
              <w:left w:val="nil"/>
              <w:bottom w:val="nil"/>
              <w:right w:val="nil"/>
            </w:tcBorders>
            <w:noWrap/>
            <w:vAlign w:val="center"/>
          </w:tcPr>
          <w:p w14:paraId="2D0A9399">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4.76 (3.52–6.45)</w:t>
            </w:r>
          </w:p>
        </w:tc>
        <w:tc>
          <w:tcPr>
            <w:tcW w:w="949" w:type="pct"/>
            <w:tcBorders>
              <w:top w:val="nil"/>
              <w:left w:val="nil"/>
              <w:bottom w:val="nil"/>
              <w:right w:val="nil"/>
            </w:tcBorders>
            <w:noWrap/>
            <w:vAlign w:val="center"/>
          </w:tcPr>
          <w:p w14:paraId="09CD285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3.00 (2.65–3.41)</w:t>
            </w:r>
          </w:p>
        </w:tc>
      </w:tr>
      <w:tr w14:paraId="131F8449">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5D803A8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non-frail</w:t>
            </w:r>
          </w:p>
        </w:tc>
        <w:tc>
          <w:tcPr>
            <w:tcW w:w="1084" w:type="pct"/>
            <w:tcBorders>
              <w:top w:val="nil"/>
              <w:left w:val="nil"/>
              <w:bottom w:val="nil"/>
              <w:right w:val="nil"/>
            </w:tcBorders>
            <w:noWrap/>
            <w:vAlign w:val="center"/>
          </w:tcPr>
          <w:p w14:paraId="1B52234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1.92 (1.78–2.06)</w:t>
            </w:r>
          </w:p>
        </w:tc>
        <w:tc>
          <w:tcPr>
            <w:tcW w:w="963" w:type="pct"/>
            <w:tcBorders>
              <w:top w:val="nil"/>
              <w:left w:val="nil"/>
              <w:bottom w:val="nil"/>
              <w:right w:val="nil"/>
            </w:tcBorders>
            <w:noWrap/>
            <w:vAlign w:val="center"/>
          </w:tcPr>
          <w:p w14:paraId="392083FB">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3.18 (2.68–3.77)</w:t>
            </w:r>
          </w:p>
        </w:tc>
        <w:tc>
          <w:tcPr>
            <w:tcW w:w="949" w:type="pct"/>
            <w:tcBorders>
              <w:top w:val="nil"/>
              <w:left w:val="nil"/>
              <w:bottom w:val="nil"/>
              <w:right w:val="nil"/>
            </w:tcBorders>
            <w:noWrap/>
            <w:vAlign w:val="center"/>
          </w:tcPr>
          <w:p w14:paraId="2F74139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2.26 (2.13–2.39)</w:t>
            </w:r>
          </w:p>
        </w:tc>
      </w:tr>
      <w:tr w14:paraId="3EAAD24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B22997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pre-frail</w:t>
            </w:r>
          </w:p>
        </w:tc>
        <w:tc>
          <w:tcPr>
            <w:tcW w:w="1084" w:type="pct"/>
            <w:tcBorders>
              <w:top w:val="nil"/>
              <w:left w:val="nil"/>
              <w:bottom w:val="nil"/>
              <w:right w:val="nil"/>
            </w:tcBorders>
            <w:noWrap/>
            <w:vAlign w:val="center"/>
          </w:tcPr>
          <w:p w14:paraId="396760B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2.61 (2.44–2.79)</w:t>
            </w:r>
          </w:p>
        </w:tc>
        <w:tc>
          <w:tcPr>
            <w:tcW w:w="963" w:type="pct"/>
            <w:tcBorders>
              <w:top w:val="nil"/>
              <w:left w:val="nil"/>
              <w:bottom w:val="nil"/>
              <w:right w:val="nil"/>
            </w:tcBorders>
            <w:noWrap/>
            <w:vAlign w:val="center"/>
          </w:tcPr>
          <w:p w14:paraId="4DF66CE7">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5.43 (4.66–6.33)</w:t>
            </w:r>
          </w:p>
        </w:tc>
        <w:tc>
          <w:tcPr>
            <w:tcW w:w="949" w:type="pct"/>
            <w:tcBorders>
              <w:top w:val="nil"/>
              <w:left w:val="nil"/>
              <w:bottom w:val="nil"/>
              <w:right w:val="nil"/>
            </w:tcBorders>
            <w:noWrap/>
            <w:vAlign w:val="center"/>
          </w:tcPr>
          <w:p w14:paraId="01BCAFA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3.05 (2.89–3.21)</w:t>
            </w:r>
          </w:p>
        </w:tc>
      </w:tr>
      <w:tr w14:paraId="28271BF2">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A512A36">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frail</w:t>
            </w:r>
          </w:p>
        </w:tc>
        <w:tc>
          <w:tcPr>
            <w:tcW w:w="1084" w:type="pct"/>
            <w:tcBorders>
              <w:top w:val="nil"/>
              <w:left w:val="nil"/>
              <w:bottom w:val="nil"/>
              <w:right w:val="nil"/>
            </w:tcBorders>
            <w:noWrap/>
            <w:vAlign w:val="center"/>
          </w:tcPr>
          <w:p w14:paraId="56CD2A3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4.59 (4.16–5.05)</w:t>
            </w:r>
          </w:p>
        </w:tc>
        <w:tc>
          <w:tcPr>
            <w:tcW w:w="963" w:type="pct"/>
            <w:tcBorders>
              <w:top w:val="nil"/>
              <w:left w:val="nil"/>
              <w:bottom w:val="nil"/>
              <w:right w:val="nil"/>
            </w:tcBorders>
            <w:noWrap/>
            <w:vAlign w:val="center"/>
          </w:tcPr>
          <w:p w14:paraId="17DA5116">
            <w:pPr>
              <w:widowControl/>
              <w:spacing w:line="240" w:lineRule="auto"/>
              <w:rPr>
                <w:rFonts w:ascii="Calibri" w:hAnsi="Calibri" w:eastAsia="等线" w:cs="Calibri"/>
                <w:color w:val="000000"/>
                <w:kern w:val="0"/>
                <w:sz w:val="20"/>
                <w:szCs w:val="20"/>
              </w:rPr>
            </w:pPr>
            <w:r>
              <w:rPr>
                <w:rFonts w:ascii="Calibri" w:hAnsi="Calibri" w:eastAsia="等线" w:cs="Calibri"/>
                <w:color w:val="000000"/>
                <w:kern w:val="0"/>
                <w:sz w:val="20"/>
                <w:szCs w:val="20"/>
              </w:rPr>
              <w:t>9.51 (7.78–11.61)</w:t>
            </w:r>
          </w:p>
        </w:tc>
        <w:tc>
          <w:tcPr>
            <w:tcW w:w="949" w:type="pct"/>
            <w:tcBorders>
              <w:top w:val="nil"/>
              <w:left w:val="nil"/>
              <w:bottom w:val="nil"/>
              <w:right w:val="nil"/>
            </w:tcBorders>
            <w:noWrap/>
            <w:vAlign w:val="center"/>
          </w:tcPr>
          <w:p w14:paraId="2D65743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4.26 (3.89–4.67)</w:t>
            </w:r>
          </w:p>
        </w:tc>
      </w:tr>
      <w:tr w14:paraId="70D3D9C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F67E9D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60 years or older</w:t>
            </w:r>
          </w:p>
        </w:tc>
        <w:tc>
          <w:tcPr>
            <w:tcW w:w="1084" w:type="pct"/>
            <w:tcBorders>
              <w:top w:val="nil"/>
              <w:left w:val="nil"/>
              <w:bottom w:val="nil"/>
              <w:right w:val="nil"/>
            </w:tcBorders>
            <w:noWrap/>
            <w:vAlign w:val="center"/>
          </w:tcPr>
          <w:p w14:paraId="50825ED4">
            <w:pPr>
              <w:widowControl/>
              <w:spacing w:line="240" w:lineRule="auto"/>
              <w:jc w:val="left"/>
              <w:rPr>
                <w:rFonts w:ascii="Calibri" w:hAnsi="Calibri" w:eastAsia="等线" w:cs="Calibri"/>
                <w:color w:val="000000"/>
                <w:kern w:val="0"/>
                <w:sz w:val="20"/>
                <w:szCs w:val="20"/>
              </w:rPr>
            </w:pPr>
          </w:p>
        </w:tc>
        <w:tc>
          <w:tcPr>
            <w:tcW w:w="963" w:type="pct"/>
            <w:tcBorders>
              <w:top w:val="nil"/>
              <w:left w:val="nil"/>
              <w:bottom w:val="nil"/>
              <w:right w:val="nil"/>
            </w:tcBorders>
            <w:noWrap/>
            <w:vAlign w:val="center"/>
          </w:tcPr>
          <w:p w14:paraId="347CCBC0">
            <w:pPr>
              <w:widowControl/>
              <w:spacing w:line="240" w:lineRule="auto"/>
              <w:jc w:val="left"/>
              <w:rPr>
                <w:rFonts w:ascii="Calibri" w:hAnsi="Calibri" w:eastAsia="Times New Roman" w:cs="Calibri"/>
                <w:kern w:val="0"/>
                <w:sz w:val="20"/>
                <w:szCs w:val="20"/>
              </w:rPr>
            </w:pPr>
          </w:p>
        </w:tc>
        <w:tc>
          <w:tcPr>
            <w:tcW w:w="949" w:type="pct"/>
            <w:tcBorders>
              <w:top w:val="nil"/>
              <w:left w:val="nil"/>
              <w:bottom w:val="nil"/>
              <w:right w:val="nil"/>
            </w:tcBorders>
            <w:noWrap/>
            <w:vAlign w:val="center"/>
          </w:tcPr>
          <w:p w14:paraId="32A14B55">
            <w:pPr>
              <w:widowControl/>
              <w:spacing w:line="240" w:lineRule="auto"/>
              <w:jc w:val="left"/>
              <w:rPr>
                <w:rFonts w:ascii="Calibri" w:hAnsi="Calibri" w:eastAsia="Times New Roman" w:cs="Calibri"/>
                <w:kern w:val="0"/>
                <w:sz w:val="20"/>
                <w:szCs w:val="20"/>
              </w:rPr>
            </w:pPr>
          </w:p>
        </w:tc>
      </w:tr>
      <w:tr w14:paraId="230E0D4D">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A55FE8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non-frail</w:t>
            </w:r>
          </w:p>
        </w:tc>
        <w:tc>
          <w:tcPr>
            <w:tcW w:w="1084" w:type="pct"/>
            <w:tcBorders>
              <w:top w:val="nil"/>
              <w:left w:val="nil"/>
              <w:bottom w:val="nil"/>
              <w:right w:val="nil"/>
            </w:tcBorders>
            <w:noWrap/>
            <w:vAlign w:val="center"/>
          </w:tcPr>
          <w:p w14:paraId="2012887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63" w:type="pct"/>
            <w:tcBorders>
              <w:top w:val="nil"/>
              <w:left w:val="nil"/>
              <w:bottom w:val="nil"/>
              <w:right w:val="nil"/>
            </w:tcBorders>
            <w:noWrap/>
            <w:vAlign w:val="center"/>
          </w:tcPr>
          <w:p w14:paraId="0209132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49" w:type="pct"/>
            <w:tcBorders>
              <w:top w:val="nil"/>
              <w:left w:val="nil"/>
              <w:bottom w:val="nil"/>
              <w:right w:val="nil"/>
            </w:tcBorders>
            <w:noWrap/>
            <w:vAlign w:val="center"/>
          </w:tcPr>
          <w:p w14:paraId="31303FD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4AA111CF">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D21068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pre-frail</w:t>
            </w:r>
          </w:p>
        </w:tc>
        <w:tc>
          <w:tcPr>
            <w:tcW w:w="1084" w:type="pct"/>
            <w:tcBorders>
              <w:top w:val="nil"/>
              <w:left w:val="nil"/>
              <w:bottom w:val="nil"/>
              <w:right w:val="nil"/>
            </w:tcBorders>
            <w:noWrap/>
            <w:vAlign w:val="center"/>
          </w:tcPr>
          <w:p w14:paraId="27056FA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1.36 (1.29–1.45)</w:t>
            </w:r>
          </w:p>
        </w:tc>
        <w:tc>
          <w:tcPr>
            <w:tcW w:w="963" w:type="pct"/>
            <w:tcBorders>
              <w:top w:val="nil"/>
              <w:left w:val="nil"/>
              <w:bottom w:val="nil"/>
              <w:right w:val="nil"/>
            </w:tcBorders>
            <w:noWrap/>
            <w:vAlign w:val="center"/>
          </w:tcPr>
          <w:p w14:paraId="1698E2B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1.39 (1.21–1.59)</w:t>
            </w:r>
          </w:p>
        </w:tc>
        <w:tc>
          <w:tcPr>
            <w:tcW w:w="949" w:type="pct"/>
            <w:tcBorders>
              <w:top w:val="nil"/>
              <w:left w:val="nil"/>
              <w:bottom w:val="nil"/>
              <w:right w:val="nil"/>
            </w:tcBorders>
            <w:noWrap/>
            <w:vAlign w:val="center"/>
          </w:tcPr>
          <w:p w14:paraId="023F1F5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1.16 (1.10–1.23)</w:t>
            </w:r>
          </w:p>
        </w:tc>
      </w:tr>
      <w:tr w14:paraId="6EE8885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035129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frail</w:t>
            </w:r>
          </w:p>
        </w:tc>
        <w:tc>
          <w:tcPr>
            <w:tcW w:w="1084" w:type="pct"/>
            <w:tcBorders>
              <w:top w:val="nil"/>
              <w:left w:val="nil"/>
              <w:bottom w:val="nil"/>
              <w:right w:val="nil"/>
            </w:tcBorders>
            <w:noWrap/>
            <w:vAlign w:val="center"/>
          </w:tcPr>
          <w:p w14:paraId="2F15D90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3.40 (3.02–3.82)</w:t>
            </w:r>
          </w:p>
        </w:tc>
        <w:tc>
          <w:tcPr>
            <w:tcW w:w="963" w:type="pct"/>
            <w:tcBorders>
              <w:top w:val="nil"/>
              <w:left w:val="nil"/>
              <w:bottom w:val="nil"/>
              <w:right w:val="nil"/>
            </w:tcBorders>
            <w:noWrap/>
            <w:vAlign w:val="center"/>
          </w:tcPr>
          <w:p w14:paraId="7434D78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3.22 (2.42–4.30)</w:t>
            </w:r>
          </w:p>
        </w:tc>
        <w:tc>
          <w:tcPr>
            <w:tcW w:w="949" w:type="pct"/>
            <w:tcBorders>
              <w:top w:val="nil"/>
              <w:left w:val="nil"/>
              <w:bottom w:val="nil"/>
              <w:right w:val="nil"/>
            </w:tcBorders>
            <w:noWrap/>
            <w:vAlign w:val="center"/>
          </w:tcPr>
          <w:p w14:paraId="2A3C85D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2.07 (1.80–2.39)</w:t>
            </w:r>
          </w:p>
        </w:tc>
      </w:tr>
      <w:tr w14:paraId="2B985D1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9C43525">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non-frail</w:t>
            </w:r>
          </w:p>
        </w:tc>
        <w:tc>
          <w:tcPr>
            <w:tcW w:w="1084" w:type="pct"/>
            <w:tcBorders>
              <w:top w:val="nil"/>
              <w:left w:val="nil"/>
              <w:bottom w:val="nil"/>
              <w:right w:val="nil"/>
            </w:tcBorders>
            <w:noWrap/>
            <w:vAlign w:val="center"/>
          </w:tcPr>
          <w:p w14:paraId="2737B2D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1.15 (1.09–1.22)</w:t>
            </w:r>
          </w:p>
        </w:tc>
        <w:tc>
          <w:tcPr>
            <w:tcW w:w="963" w:type="pct"/>
            <w:tcBorders>
              <w:top w:val="nil"/>
              <w:left w:val="nil"/>
              <w:bottom w:val="nil"/>
              <w:right w:val="nil"/>
            </w:tcBorders>
            <w:noWrap/>
            <w:vAlign w:val="center"/>
          </w:tcPr>
          <w:p w14:paraId="1ED5D41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1.38 (1.22–1.56)</w:t>
            </w:r>
          </w:p>
        </w:tc>
        <w:tc>
          <w:tcPr>
            <w:tcW w:w="949" w:type="pct"/>
            <w:tcBorders>
              <w:top w:val="nil"/>
              <w:left w:val="nil"/>
              <w:bottom w:val="nil"/>
              <w:right w:val="nil"/>
            </w:tcBorders>
            <w:noWrap/>
            <w:vAlign w:val="center"/>
          </w:tcPr>
          <w:p w14:paraId="0C36C10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(1.18–1.30)</w:t>
            </w:r>
          </w:p>
        </w:tc>
      </w:tr>
      <w:tr w14:paraId="1055E5BE">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F375D7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pre-frail</w:t>
            </w:r>
          </w:p>
        </w:tc>
        <w:tc>
          <w:tcPr>
            <w:tcW w:w="1084" w:type="pct"/>
            <w:tcBorders>
              <w:top w:val="nil"/>
              <w:left w:val="nil"/>
              <w:bottom w:val="nil"/>
              <w:right w:val="nil"/>
            </w:tcBorders>
            <w:noWrap/>
            <w:vAlign w:val="center"/>
          </w:tcPr>
          <w:p w14:paraId="5A09ADF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1.53 (1.44–1.61)</w:t>
            </w:r>
          </w:p>
        </w:tc>
        <w:tc>
          <w:tcPr>
            <w:tcW w:w="963" w:type="pct"/>
            <w:tcBorders>
              <w:top w:val="nil"/>
              <w:left w:val="nil"/>
              <w:bottom w:val="nil"/>
              <w:right w:val="nil"/>
            </w:tcBorders>
            <w:noWrap/>
            <w:vAlign w:val="center"/>
          </w:tcPr>
          <w:p w14:paraId="4062DF3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2.07 (1.84–2.34)</w:t>
            </w:r>
          </w:p>
        </w:tc>
        <w:tc>
          <w:tcPr>
            <w:tcW w:w="949" w:type="pct"/>
            <w:tcBorders>
              <w:top w:val="nil"/>
              <w:left w:val="nil"/>
              <w:bottom w:val="nil"/>
              <w:right w:val="nil"/>
            </w:tcBorders>
            <w:noWrap/>
            <w:vAlign w:val="center"/>
          </w:tcPr>
          <w:p w14:paraId="2C1A846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1.54 (1.46–1.62)</w:t>
            </w:r>
          </w:p>
        </w:tc>
      </w:tr>
      <w:tr w14:paraId="6479E062">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4A5B75B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frail</w:t>
            </w:r>
          </w:p>
        </w:tc>
        <w:tc>
          <w:tcPr>
            <w:tcW w:w="1084" w:type="pct"/>
            <w:tcBorders>
              <w:top w:val="nil"/>
              <w:left w:val="nil"/>
              <w:bottom w:val="nil"/>
              <w:right w:val="nil"/>
            </w:tcBorders>
            <w:noWrap/>
            <w:vAlign w:val="center"/>
          </w:tcPr>
          <w:p w14:paraId="31BF3F6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2.82 (2.56–3.12)</w:t>
            </w:r>
          </w:p>
        </w:tc>
        <w:tc>
          <w:tcPr>
            <w:tcW w:w="963" w:type="pct"/>
            <w:tcBorders>
              <w:top w:val="nil"/>
              <w:left w:val="nil"/>
              <w:bottom w:val="nil"/>
              <w:right w:val="nil"/>
            </w:tcBorders>
            <w:noWrap/>
            <w:vAlign w:val="center"/>
          </w:tcPr>
          <w:p w14:paraId="10F0111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3.40 (2.74–4.22)</w:t>
            </w:r>
          </w:p>
        </w:tc>
        <w:tc>
          <w:tcPr>
            <w:tcW w:w="949" w:type="pct"/>
            <w:tcBorders>
              <w:top w:val="nil"/>
              <w:left w:val="nil"/>
              <w:bottom w:val="nil"/>
              <w:right w:val="nil"/>
            </w:tcBorders>
            <w:noWrap/>
            <w:vAlign w:val="center"/>
          </w:tcPr>
          <w:p w14:paraId="64CB409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2.37 (2.11–2.66)</w:t>
            </w:r>
          </w:p>
        </w:tc>
      </w:tr>
      <w:tr w14:paraId="1F11F9B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2A1EF4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non-frail</w:t>
            </w:r>
          </w:p>
        </w:tc>
        <w:tc>
          <w:tcPr>
            <w:tcW w:w="1084" w:type="pct"/>
            <w:tcBorders>
              <w:top w:val="nil"/>
              <w:left w:val="nil"/>
              <w:bottom w:val="nil"/>
              <w:right w:val="nil"/>
            </w:tcBorders>
            <w:noWrap/>
            <w:vAlign w:val="center"/>
          </w:tcPr>
          <w:p w14:paraId="09659BA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1.41 (1.34–1.49)</w:t>
            </w:r>
          </w:p>
        </w:tc>
        <w:tc>
          <w:tcPr>
            <w:tcW w:w="963" w:type="pct"/>
            <w:tcBorders>
              <w:top w:val="nil"/>
              <w:left w:val="nil"/>
              <w:bottom w:val="nil"/>
              <w:right w:val="nil"/>
            </w:tcBorders>
            <w:noWrap/>
            <w:vAlign w:val="center"/>
          </w:tcPr>
          <w:p w14:paraId="1A10871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2.07 (1.84–2.34)</w:t>
            </w:r>
          </w:p>
        </w:tc>
        <w:tc>
          <w:tcPr>
            <w:tcW w:w="949" w:type="pct"/>
            <w:tcBorders>
              <w:top w:val="nil"/>
              <w:left w:val="nil"/>
              <w:bottom w:val="nil"/>
              <w:right w:val="nil"/>
            </w:tcBorders>
            <w:noWrap/>
            <w:vAlign w:val="center"/>
          </w:tcPr>
          <w:p w14:paraId="071A82A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1.52 (1.44–1.60)</w:t>
            </w:r>
          </w:p>
        </w:tc>
      </w:tr>
      <w:tr w14:paraId="3C6175AD">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FA6715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pre-frail</w:t>
            </w:r>
          </w:p>
        </w:tc>
        <w:tc>
          <w:tcPr>
            <w:tcW w:w="1084" w:type="pct"/>
            <w:tcBorders>
              <w:top w:val="nil"/>
              <w:left w:val="nil"/>
              <w:bottom w:val="nil"/>
              <w:right w:val="nil"/>
            </w:tcBorders>
            <w:noWrap/>
            <w:vAlign w:val="center"/>
          </w:tcPr>
          <w:p w14:paraId="7F56305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1.99 (1.90–2.10)</w:t>
            </w:r>
          </w:p>
        </w:tc>
        <w:tc>
          <w:tcPr>
            <w:tcW w:w="963" w:type="pct"/>
            <w:tcBorders>
              <w:top w:val="nil"/>
              <w:left w:val="nil"/>
              <w:bottom w:val="nil"/>
              <w:right w:val="nil"/>
            </w:tcBorders>
            <w:noWrap/>
            <w:vAlign w:val="center"/>
          </w:tcPr>
          <w:p w14:paraId="2888E2A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3.13 (2.80–3.50)</w:t>
            </w:r>
          </w:p>
        </w:tc>
        <w:tc>
          <w:tcPr>
            <w:tcW w:w="949" w:type="pct"/>
            <w:tcBorders>
              <w:top w:val="nil"/>
              <w:left w:val="nil"/>
              <w:bottom w:val="nil"/>
              <w:right w:val="nil"/>
            </w:tcBorders>
            <w:noWrap/>
            <w:vAlign w:val="center"/>
          </w:tcPr>
          <w:p w14:paraId="266CF0E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1.97 (1.87–2.06)</w:t>
            </w:r>
          </w:p>
        </w:tc>
      </w:tr>
      <w:tr w14:paraId="3B689318">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1EC3F7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frail</w:t>
            </w:r>
          </w:p>
        </w:tc>
        <w:tc>
          <w:tcPr>
            <w:tcW w:w="1084" w:type="pct"/>
            <w:tcBorders>
              <w:top w:val="nil"/>
              <w:left w:val="nil"/>
              <w:bottom w:val="nil"/>
              <w:right w:val="nil"/>
            </w:tcBorders>
            <w:noWrap/>
            <w:vAlign w:val="center"/>
          </w:tcPr>
          <w:p w14:paraId="5F4ACAD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3.39 (3.16–3.63)</w:t>
            </w:r>
          </w:p>
        </w:tc>
        <w:tc>
          <w:tcPr>
            <w:tcW w:w="963" w:type="pct"/>
            <w:tcBorders>
              <w:top w:val="nil"/>
              <w:left w:val="nil"/>
              <w:bottom w:val="nil"/>
              <w:right w:val="nil"/>
            </w:tcBorders>
            <w:noWrap/>
            <w:vAlign w:val="center"/>
          </w:tcPr>
          <w:p w14:paraId="5354461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6.07 (5.28–6.98)</w:t>
            </w:r>
          </w:p>
        </w:tc>
        <w:tc>
          <w:tcPr>
            <w:tcW w:w="949" w:type="pct"/>
            <w:tcBorders>
              <w:top w:val="nil"/>
              <w:left w:val="nil"/>
              <w:bottom w:val="nil"/>
              <w:right w:val="nil"/>
            </w:tcBorders>
            <w:noWrap/>
            <w:vAlign w:val="center"/>
          </w:tcPr>
          <w:p w14:paraId="6311C2B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3.05 (2.82–3.31)</w:t>
            </w:r>
          </w:p>
        </w:tc>
      </w:tr>
      <w:tr w14:paraId="230E68BD">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5DFCFAB">
            <w:pPr>
              <w:widowControl/>
              <w:spacing w:line="240" w:lineRule="auto"/>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P</w:t>
            </w:r>
            <w:r>
              <w:rPr>
                <w:rFonts w:ascii="Calibri" w:hAnsi="Calibri" w:eastAsia="等线" w:cs="Calibri"/>
                <w:color w:val="000000"/>
                <w:kern w:val="0"/>
                <w:sz w:val="20"/>
                <w:szCs w:val="20"/>
              </w:rPr>
              <w:t>-interaction</w:t>
            </w:r>
          </w:p>
        </w:tc>
        <w:tc>
          <w:tcPr>
            <w:tcW w:w="1084" w:type="pct"/>
            <w:tcBorders>
              <w:top w:val="nil"/>
              <w:left w:val="nil"/>
              <w:bottom w:val="nil"/>
              <w:right w:val="nil"/>
            </w:tcBorders>
            <w:noWrap/>
            <w:vAlign w:val="center"/>
          </w:tcPr>
          <w:p w14:paraId="662EA5B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&lt;0.001</w:t>
            </w:r>
          </w:p>
        </w:tc>
        <w:tc>
          <w:tcPr>
            <w:tcW w:w="963" w:type="pct"/>
            <w:tcBorders>
              <w:top w:val="nil"/>
              <w:left w:val="nil"/>
              <w:bottom w:val="nil"/>
              <w:right w:val="nil"/>
            </w:tcBorders>
            <w:noWrap/>
            <w:vAlign w:val="center"/>
          </w:tcPr>
          <w:p w14:paraId="2697579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&lt;0.001</w:t>
            </w:r>
          </w:p>
        </w:tc>
        <w:tc>
          <w:tcPr>
            <w:tcW w:w="949" w:type="pct"/>
            <w:tcBorders>
              <w:top w:val="nil"/>
              <w:left w:val="nil"/>
              <w:bottom w:val="nil"/>
              <w:right w:val="nil"/>
            </w:tcBorders>
            <w:noWrap/>
            <w:vAlign w:val="center"/>
          </w:tcPr>
          <w:p w14:paraId="1707D8A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&lt;0.001</w:t>
            </w:r>
          </w:p>
        </w:tc>
      </w:tr>
      <w:tr w14:paraId="31EE72A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AD4E2BD">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Sex</w:t>
            </w:r>
          </w:p>
        </w:tc>
        <w:tc>
          <w:tcPr>
            <w:tcW w:w="1084" w:type="pct"/>
            <w:tcBorders>
              <w:top w:val="nil"/>
              <w:left w:val="nil"/>
              <w:bottom w:val="nil"/>
              <w:right w:val="nil"/>
            </w:tcBorders>
            <w:noWrap/>
            <w:vAlign w:val="center"/>
          </w:tcPr>
          <w:p w14:paraId="540B62D2">
            <w:pPr>
              <w:widowControl/>
              <w:spacing w:line="240" w:lineRule="auto"/>
              <w:jc w:val="left"/>
              <w:rPr>
                <w:rFonts w:ascii="Calibri" w:hAnsi="Calibri" w:eastAsia="等线" w:cs="Calibri"/>
                <w:b/>
                <w:bCs/>
                <w:color w:val="000000"/>
                <w:kern w:val="0"/>
                <w:sz w:val="20"/>
                <w:szCs w:val="20"/>
              </w:rPr>
            </w:pPr>
          </w:p>
        </w:tc>
        <w:tc>
          <w:tcPr>
            <w:tcW w:w="963" w:type="pct"/>
            <w:tcBorders>
              <w:top w:val="nil"/>
              <w:left w:val="nil"/>
              <w:bottom w:val="nil"/>
              <w:right w:val="nil"/>
            </w:tcBorders>
            <w:noWrap/>
            <w:vAlign w:val="center"/>
          </w:tcPr>
          <w:p w14:paraId="53DAFD5C">
            <w:pPr>
              <w:widowControl/>
              <w:spacing w:line="240" w:lineRule="auto"/>
              <w:jc w:val="center"/>
              <w:rPr>
                <w:rFonts w:ascii="Calibri" w:hAnsi="Calibri" w:eastAsia="Times New Roman" w:cs="Calibri"/>
                <w:kern w:val="0"/>
                <w:sz w:val="20"/>
                <w:szCs w:val="20"/>
              </w:rPr>
            </w:pPr>
          </w:p>
        </w:tc>
        <w:tc>
          <w:tcPr>
            <w:tcW w:w="949" w:type="pct"/>
            <w:tcBorders>
              <w:top w:val="nil"/>
              <w:left w:val="nil"/>
              <w:bottom w:val="nil"/>
              <w:right w:val="nil"/>
            </w:tcBorders>
            <w:noWrap/>
            <w:vAlign w:val="center"/>
          </w:tcPr>
          <w:p w14:paraId="1336A1EB">
            <w:pPr>
              <w:widowControl/>
              <w:spacing w:line="240" w:lineRule="auto"/>
              <w:jc w:val="center"/>
              <w:rPr>
                <w:rFonts w:ascii="Calibri" w:hAnsi="Calibri" w:eastAsia="Times New Roman" w:cs="Calibri"/>
                <w:kern w:val="0"/>
                <w:sz w:val="20"/>
                <w:szCs w:val="20"/>
              </w:rPr>
            </w:pPr>
          </w:p>
        </w:tc>
      </w:tr>
      <w:tr w14:paraId="1359176E">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3B0AEE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Females</w:t>
            </w:r>
          </w:p>
        </w:tc>
        <w:tc>
          <w:tcPr>
            <w:tcW w:w="1084" w:type="pct"/>
            <w:tcBorders>
              <w:top w:val="nil"/>
              <w:left w:val="nil"/>
              <w:bottom w:val="nil"/>
              <w:right w:val="nil"/>
            </w:tcBorders>
            <w:noWrap/>
            <w:vAlign w:val="center"/>
          </w:tcPr>
          <w:p w14:paraId="4C31DB82">
            <w:pPr>
              <w:widowControl/>
              <w:spacing w:line="240" w:lineRule="auto"/>
              <w:jc w:val="left"/>
              <w:rPr>
                <w:rFonts w:ascii="Calibri" w:hAnsi="Calibri" w:eastAsia="等线" w:cs="Calibri"/>
                <w:color w:val="000000"/>
                <w:kern w:val="0"/>
                <w:sz w:val="20"/>
                <w:szCs w:val="20"/>
              </w:rPr>
            </w:pPr>
          </w:p>
        </w:tc>
        <w:tc>
          <w:tcPr>
            <w:tcW w:w="963" w:type="pct"/>
            <w:tcBorders>
              <w:top w:val="nil"/>
              <w:left w:val="nil"/>
              <w:bottom w:val="nil"/>
              <w:right w:val="nil"/>
            </w:tcBorders>
            <w:noWrap/>
            <w:vAlign w:val="center"/>
          </w:tcPr>
          <w:p w14:paraId="2FBEE80A">
            <w:pPr>
              <w:widowControl/>
              <w:spacing w:line="240" w:lineRule="auto"/>
              <w:jc w:val="left"/>
              <w:rPr>
                <w:rFonts w:ascii="Calibri" w:hAnsi="Calibri" w:eastAsia="Times New Roman" w:cs="Calibri"/>
                <w:kern w:val="0"/>
                <w:sz w:val="20"/>
                <w:szCs w:val="20"/>
              </w:rPr>
            </w:pPr>
          </w:p>
        </w:tc>
        <w:tc>
          <w:tcPr>
            <w:tcW w:w="949" w:type="pct"/>
            <w:tcBorders>
              <w:top w:val="nil"/>
              <w:left w:val="nil"/>
              <w:bottom w:val="nil"/>
              <w:right w:val="nil"/>
            </w:tcBorders>
            <w:noWrap/>
            <w:vAlign w:val="center"/>
          </w:tcPr>
          <w:p w14:paraId="49D88AFE">
            <w:pPr>
              <w:widowControl/>
              <w:spacing w:line="240" w:lineRule="auto"/>
              <w:jc w:val="left"/>
              <w:rPr>
                <w:rFonts w:ascii="Calibri" w:hAnsi="Calibri" w:eastAsia="Times New Roman" w:cs="Calibri"/>
                <w:kern w:val="0"/>
                <w:sz w:val="20"/>
                <w:szCs w:val="20"/>
              </w:rPr>
            </w:pPr>
          </w:p>
        </w:tc>
      </w:tr>
      <w:tr w14:paraId="78BBCE98">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5BE492AD">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non-frail</w:t>
            </w:r>
          </w:p>
        </w:tc>
        <w:tc>
          <w:tcPr>
            <w:tcW w:w="1084" w:type="pct"/>
            <w:tcBorders>
              <w:top w:val="nil"/>
              <w:left w:val="nil"/>
              <w:bottom w:val="nil"/>
              <w:right w:val="nil"/>
            </w:tcBorders>
            <w:noWrap/>
            <w:vAlign w:val="center"/>
          </w:tcPr>
          <w:p w14:paraId="6ADBEE2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63" w:type="pct"/>
            <w:tcBorders>
              <w:top w:val="nil"/>
              <w:left w:val="nil"/>
              <w:bottom w:val="nil"/>
              <w:right w:val="nil"/>
            </w:tcBorders>
            <w:noWrap/>
            <w:vAlign w:val="center"/>
          </w:tcPr>
          <w:p w14:paraId="124B6EC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49" w:type="pct"/>
            <w:tcBorders>
              <w:top w:val="nil"/>
              <w:left w:val="nil"/>
              <w:bottom w:val="nil"/>
              <w:right w:val="nil"/>
            </w:tcBorders>
            <w:noWrap/>
            <w:vAlign w:val="center"/>
          </w:tcPr>
          <w:p w14:paraId="72E5E62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69CD08C0">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57F1887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pre-frail</w:t>
            </w:r>
          </w:p>
        </w:tc>
        <w:tc>
          <w:tcPr>
            <w:tcW w:w="1084" w:type="pct"/>
            <w:tcBorders>
              <w:top w:val="nil"/>
              <w:left w:val="nil"/>
              <w:bottom w:val="nil"/>
              <w:right w:val="nil"/>
            </w:tcBorders>
            <w:noWrap/>
            <w:vAlign w:val="center"/>
          </w:tcPr>
          <w:p w14:paraId="680C2E3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1.29 (1.21–1.37)</w:t>
            </w:r>
          </w:p>
        </w:tc>
        <w:tc>
          <w:tcPr>
            <w:tcW w:w="963" w:type="pct"/>
            <w:tcBorders>
              <w:top w:val="nil"/>
              <w:left w:val="nil"/>
              <w:bottom w:val="nil"/>
              <w:right w:val="nil"/>
            </w:tcBorders>
            <w:noWrap/>
            <w:vAlign w:val="center"/>
          </w:tcPr>
          <w:p w14:paraId="3654F12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1.47 (1.23–1.75)</w:t>
            </w:r>
          </w:p>
        </w:tc>
        <w:tc>
          <w:tcPr>
            <w:tcW w:w="949" w:type="pct"/>
            <w:tcBorders>
              <w:top w:val="nil"/>
              <w:left w:val="nil"/>
              <w:bottom w:val="nil"/>
              <w:right w:val="nil"/>
            </w:tcBorders>
            <w:noWrap/>
            <w:vAlign w:val="center"/>
          </w:tcPr>
          <w:p w14:paraId="73B45FD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 (1.12–1.26)</w:t>
            </w:r>
          </w:p>
        </w:tc>
      </w:tr>
      <w:tr w14:paraId="31B666E0">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9D5AB8D">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frail</w:t>
            </w:r>
          </w:p>
        </w:tc>
        <w:tc>
          <w:tcPr>
            <w:tcW w:w="1084" w:type="pct"/>
            <w:tcBorders>
              <w:top w:val="nil"/>
              <w:left w:val="nil"/>
              <w:bottom w:val="nil"/>
              <w:right w:val="nil"/>
            </w:tcBorders>
            <w:noWrap/>
            <w:vAlign w:val="center"/>
          </w:tcPr>
          <w:p w14:paraId="15233F7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2.76 (2.43–3.13)</w:t>
            </w:r>
          </w:p>
        </w:tc>
        <w:tc>
          <w:tcPr>
            <w:tcW w:w="963" w:type="pct"/>
            <w:tcBorders>
              <w:top w:val="nil"/>
              <w:left w:val="nil"/>
              <w:bottom w:val="nil"/>
              <w:right w:val="nil"/>
            </w:tcBorders>
            <w:noWrap/>
            <w:vAlign w:val="center"/>
          </w:tcPr>
          <w:p w14:paraId="0446091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2.78 (1.95–3.97)</w:t>
            </w:r>
          </w:p>
        </w:tc>
        <w:tc>
          <w:tcPr>
            <w:tcW w:w="949" w:type="pct"/>
            <w:tcBorders>
              <w:top w:val="nil"/>
              <w:left w:val="nil"/>
              <w:bottom w:val="nil"/>
              <w:right w:val="nil"/>
            </w:tcBorders>
            <w:noWrap/>
            <w:vAlign w:val="center"/>
          </w:tcPr>
          <w:p w14:paraId="0DD7FA9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2.09 (1.83–2.40)</w:t>
            </w:r>
          </w:p>
        </w:tc>
      </w:tr>
      <w:tr w14:paraId="69DEEF7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D95734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non-frail</w:t>
            </w:r>
          </w:p>
        </w:tc>
        <w:tc>
          <w:tcPr>
            <w:tcW w:w="1084" w:type="pct"/>
            <w:tcBorders>
              <w:top w:val="nil"/>
              <w:left w:val="nil"/>
              <w:bottom w:val="nil"/>
              <w:right w:val="nil"/>
            </w:tcBorders>
            <w:noWrap/>
            <w:vAlign w:val="center"/>
          </w:tcPr>
          <w:p w14:paraId="2974EED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1.20 (1.12–1.28)</w:t>
            </w:r>
          </w:p>
        </w:tc>
        <w:tc>
          <w:tcPr>
            <w:tcW w:w="963" w:type="pct"/>
            <w:tcBorders>
              <w:top w:val="nil"/>
              <w:left w:val="nil"/>
              <w:bottom w:val="nil"/>
              <w:right w:val="nil"/>
            </w:tcBorders>
            <w:noWrap/>
            <w:vAlign w:val="center"/>
          </w:tcPr>
          <w:p w14:paraId="05FCA6B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1.59 (1.32–1.92)</w:t>
            </w:r>
          </w:p>
        </w:tc>
        <w:tc>
          <w:tcPr>
            <w:tcW w:w="949" w:type="pct"/>
            <w:tcBorders>
              <w:top w:val="nil"/>
              <w:left w:val="nil"/>
              <w:bottom w:val="nil"/>
              <w:right w:val="nil"/>
            </w:tcBorders>
            <w:noWrap/>
            <w:vAlign w:val="center"/>
          </w:tcPr>
          <w:p w14:paraId="4893D1A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1.40 (1.31–1.49)</w:t>
            </w:r>
          </w:p>
        </w:tc>
      </w:tr>
      <w:tr w14:paraId="4CDEF2D8">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894EB5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pre-frail</w:t>
            </w:r>
          </w:p>
        </w:tc>
        <w:tc>
          <w:tcPr>
            <w:tcW w:w="1084" w:type="pct"/>
            <w:tcBorders>
              <w:top w:val="nil"/>
              <w:left w:val="nil"/>
              <w:bottom w:val="nil"/>
              <w:right w:val="nil"/>
            </w:tcBorders>
            <w:noWrap/>
            <w:vAlign w:val="center"/>
          </w:tcPr>
          <w:p w14:paraId="7414426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1.53 (1.43–1.63)</w:t>
            </w:r>
          </w:p>
        </w:tc>
        <w:tc>
          <w:tcPr>
            <w:tcW w:w="963" w:type="pct"/>
            <w:tcBorders>
              <w:top w:val="nil"/>
              <w:left w:val="nil"/>
              <w:bottom w:val="nil"/>
              <w:right w:val="nil"/>
            </w:tcBorders>
            <w:noWrap/>
            <w:vAlign w:val="center"/>
          </w:tcPr>
          <w:p w14:paraId="4844BAF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2.14 (1.80–2.54)</w:t>
            </w:r>
          </w:p>
        </w:tc>
        <w:tc>
          <w:tcPr>
            <w:tcW w:w="949" w:type="pct"/>
            <w:tcBorders>
              <w:top w:val="nil"/>
              <w:left w:val="nil"/>
              <w:bottom w:val="nil"/>
              <w:right w:val="nil"/>
            </w:tcBorders>
            <w:noWrap/>
            <w:vAlign w:val="center"/>
          </w:tcPr>
          <w:p w14:paraId="0FC67E1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1.81 (1.70–1.92)</w:t>
            </w:r>
          </w:p>
        </w:tc>
      </w:tr>
      <w:tr w14:paraId="12393B19">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01729C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frail</w:t>
            </w:r>
          </w:p>
        </w:tc>
        <w:tc>
          <w:tcPr>
            <w:tcW w:w="1084" w:type="pct"/>
            <w:tcBorders>
              <w:top w:val="nil"/>
              <w:left w:val="nil"/>
              <w:bottom w:val="nil"/>
              <w:right w:val="nil"/>
            </w:tcBorders>
            <w:noWrap/>
            <w:vAlign w:val="center"/>
          </w:tcPr>
          <w:p w14:paraId="33AB757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2.92 (2.60–3.28)</w:t>
            </w:r>
          </w:p>
        </w:tc>
        <w:tc>
          <w:tcPr>
            <w:tcW w:w="963" w:type="pct"/>
            <w:tcBorders>
              <w:top w:val="nil"/>
              <w:left w:val="nil"/>
              <w:bottom w:val="nil"/>
              <w:right w:val="nil"/>
            </w:tcBorders>
            <w:noWrap/>
            <w:vAlign w:val="center"/>
          </w:tcPr>
          <w:p w14:paraId="53C52CF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3.49 (2.60–4.70)</w:t>
            </w:r>
          </w:p>
        </w:tc>
        <w:tc>
          <w:tcPr>
            <w:tcW w:w="949" w:type="pct"/>
            <w:tcBorders>
              <w:top w:val="nil"/>
              <w:left w:val="nil"/>
              <w:bottom w:val="nil"/>
              <w:right w:val="nil"/>
            </w:tcBorders>
            <w:noWrap/>
            <w:vAlign w:val="center"/>
          </w:tcPr>
          <w:p w14:paraId="4E5AF36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2.75 (2.44–3.11)</w:t>
            </w:r>
          </w:p>
        </w:tc>
      </w:tr>
      <w:tr w14:paraId="6349DCCA">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389CDEC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non-frail</w:t>
            </w:r>
          </w:p>
        </w:tc>
        <w:tc>
          <w:tcPr>
            <w:tcW w:w="1084" w:type="pct"/>
            <w:tcBorders>
              <w:top w:val="nil"/>
              <w:left w:val="nil"/>
              <w:bottom w:val="nil"/>
              <w:right w:val="nil"/>
            </w:tcBorders>
            <w:noWrap/>
            <w:vAlign w:val="center"/>
          </w:tcPr>
          <w:p w14:paraId="751BA16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1.48 (1.38–1.58)</w:t>
            </w:r>
          </w:p>
        </w:tc>
        <w:tc>
          <w:tcPr>
            <w:tcW w:w="963" w:type="pct"/>
            <w:tcBorders>
              <w:top w:val="nil"/>
              <w:left w:val="nil"/>
              <w:bottom w:val="nil"/>
              <w:right w:val="nil"/>
            </w:tcBorders>
            <w:noWrap/>
            <w:vAlign w:val="center"/>
          </w:tcPr>
          <w:p w14:paraId="400BEB3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2.32 (1.95–2.77)</w:t>
            </w:r>
          </w:p>
        </w:tc>
        <w:tc>
          <w:tcPr>
            <w:tcW w:w="949" w:type="pct"/>
            <w:tcBorders>
              <w:top w:val="nil"/>
              <w:left w:val="nil"/>
              <w:bottom w:val="nil"/>
              <w:right w:val="nil"/>
            </w:tcBorders>
            <w:noWrap/>
            <w:vAlign w:val="center"/>
          </w:tcPr>
          <w:p w14:paraId="244AC3E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1.83 (1.72–1.95)</w:t>
            </w:r>
          </w:p>
        </w:tc>
      </w:tr>
      <w:tr w14:paraId="7D45D1E8">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23A81ED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pre-frail</w:t>
            </w:r>
          </w:p>
        </w:tc>
        <w:tc>
          <w:tcPr>
            <w:tcW w:w="1084" w:type="pct"/>
            <w:tcBorders>
              <w:top w:val="nil"/>
              <w:left w:val="nil"/>
              <w:bottom w:val="nil"/>
              <w:right w:val="nil"/>
            </w:tcBorders>
            <w:noWrap/>
            <w:vAlign w:val="center"/>
          </w:tcPr>
          <w:p w14:paraId="03B4798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1.92 (1.80–2.04)</w:t>
            </w:r>
          </w:p>
        </w:tc>
        <w:tc>
          <w:tcPr>
            <w:tcW w:w="963" w:type="pct"/>
            <w:tcBorders>
              <w:top w:val="nil"/>
              <w:left w:val="nil"/>
              <w:bottom w:val="nil"/>
              <w:right w:val="nil"/>
            </w:tcBorders>
            <w:noWrap/>
            <w:vAlign w:val="center"/>
          </w:tcPr>
          <w:p w14:paraId="3DA5D0F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3.32 (2.83–3.89)</w:t>
            </w:r>
          </w:p>
        </w:tc>
        <w:tc>
          <w:tcPr>
            <w:tcW w:w="949" w:type="pct"/>
            <w:tcBorders>
              <w:top w:val="nil"/>
              <w:left w:val="nil"/>
              <w:bottom w:val="nil"/>
              <w:right w:val="nil"/>
            </w:tcBorders>
            <w:noWrap/>
            <w:vAlign w:val="center"/>
          </w:tcPr>
          <w:p w14:paraId="1D4F10D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2.44 (2.30–2.58)</w:t>
            </w:r>
          </w:p>
        </w:tc>
      </w:tr>
      <w:tr w14:paraId="164255F5">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A92AE4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frail</w:t>
            </w:r>
          </w:p>
        </w:tc>
        <w:tc>
          <w:tcPr>
            <w:tcW w:w="1084" w:type="pct"/>
            <w:tcBorders>
              <w:top w:val="nil"/>
              <w:left w:val="nil"/>
              <w:bottom w:val="nil"/>
              <w:right w:val="nil"/>
            </w:tcBorders>
            <w:noWrap/>
            <w:vAlign w:val="center"/>
          </w:tcPr>
          <w:p w14:paraId="6834194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3.39 (3.11–3.69)</w:t>
            </w:r>
          </w:p>
        </w:tc>
        <w:tc>
          <w:tcPr>
            <w:tcW w:w="963" w:type="pct"/>
            <w:tcBorders>
              <w:top w:val="nil"/>
              <w:left w:val="nil"/>
              <w:bottom w:val="nil"/>
              <w:right w:val="nil"/>
            </w:tcBorders>
            <w:noWrap/>
            <w:vAlign w:val="center"/>
          </w:tcPr>
          <w:p w14:paraId="31BAAA0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6.51 (5.36–7.90)</w:t>
            </w:r>
          </w:p>
        </w:tc>
        <w:tc>
          <w:tcPr>
            <w:tcW w:w="949" w:type="pct"/>
            <w:tcBorders>
              <w:top w:val="nil"/>
              <w:left w:val="nil"/>
              <w:bottom w:val="nil"/>
              <w:right w:val="nil"/>
            </w:tcBorders>
            <w:noWrap/>
            <w:vAlign w:val="center"/>
          </w:tcPr>
          <w:p w14:paraId="6118FA2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3.70 (3.40–4.03)</w:t>
            </w:r>
          </w:p>
        </w:tc>
      </w:tr>
      <w:tr w14:paraId="3F98F2C7">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9E8680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Males</w:t>
            </w:r>
          </w:p>
        </w:tc>
        <w:tc>
          <w:tcPr>
            <w:tcW w:w="1084" w:type="pct"/>
            <w:tcBorders>
              <w:top w:val="nil"/>
              <w:left w:val="nil"/>
              <w:bottom w:val="nil"/>
              <w:right w:val="nil"/>
            </w:tcBorders>
            <w:noWrap/>
            <w:vAlign w:val="center"/>
          </w:tcPr>
          <w:p w14:paraId="33EBAE15">
            <w:pPr>
              <w:widowControl/>
              <w:spacing w:line="240" w:lineRule="auto"/>
              <w:jc w:val="left"/>
              <w:rPr>
                <w:rFonts w:ascii="Calibri" w:hAnsi="Calibri" w:eastAsia="等线" w:cs="Calibri"/>
                <w:color w:val="000000"/>
                <w:kern w:val="0"/>
                <w:sz w:val="20"/>
                <w:szCs w:val="20"/>
              </w:rPr>
            </w:pPr>
          </w:p>
        </w:tc>
        <w:tc>
          <w:tcPr>
            <w:tcW w:w="963" w:type="pct"/>
            <w:tcBorders>
              <w:top w:val="nil"/>
              <w:left w:val="nil"/>
              <w:bottom w:val="nil"/>
              <w:right w:val="nil"/>
            </w:tcBorders>
            <w:noWrap/>
            <w:vAlign w:val="center"/>
          </w:tcPr>
          <w:p w14:paraId="738237CA">
            <w:pPr>
              <w:widowControl/>
              <w:spacing w:line="240" w:lineRule="auto"/>
              <w:jc w:val="left"/>
              <w:rPr>
                <w:rFonts w:ascii="Calibri" w:hAnsi="Calibri" w:eastAsia="Times New Roman" w:cs="Calibri"/>
                <w:kern w:val="0"/>
                <w:sz w:val="20"/>
                <w:szCs w:val="20"/>
              </w:rPr>
            </w:pPr>
          </w:p>
        </w:tc>
        <w:tc>
          <w:tcPr>
            <w:tcW w:w="949" w:type="pct"/>
            <w:tcBorders>
              <w:top w:val="nil"/>
              <w:left w:val="nil"/>
              <w:bottom w:val="nil"/>
              <w:right w:val="nil"/>
            </w:tcBorders>
            <w:noWrap/>
            <w:vAlign w:val="center"/>
          </w:tcPr>
          <w:p w14:paraId="65A32A41">
            <w:pPr>
              <w:widowControl/>
              <w:spacing w:line="240" w:lineRule="auto"/>
              <w:jc w:val="left"/>
              <w:rPr>
                <w:rFonts w:ascii="Calibri" w:hAnsi="Calibri" w:eastAsia="Times New Roman" w:cs="Calibri"/>
                <w:kern w:val="0"/>
                <w:sz w:val="20"/>
                <w:szCs w:val="20"/>
              </w:rPr>
            </w:pPr>
          </w:p>
        </w:tc>
      </w:tr>
      <w:tr w14:paraId="556ACBC5">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9A69D19">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non-frail</w:t>
            </w:r>
          </w:p>
        </w:tc>
        <w:tc>
          <w:tcPr>
            <w:tcW w:w="1084" w:type="pct"/>
            <w:tcBorders>
              <w:top w:val="nil"/>
              <w:left w:val="nil"/>
              <w:bottom w:val="nil"/>
              <w:right w:val="nil"/>
            </w:tcBorders>
            <w:noWrap/>
            <w:vAlign w:val="center"/>
          </w:tcPr>
          <w:p w14:paraId="37E5BBF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63" w:type="pct"/>
            <w:tcBorders>
              <w:top w:val="nil"/>
              <w:left w:val="nil"/>
              <w:bottom w:val="nil"/>
              <w:right w:val="nil"/>
            </w:tcBorders>
            <w:noWrap/>
            <w:vAlign w:val="center"/>
          </w:tcPr>
          <w:p w14:paraId="0369FF6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49" w:type="pct"/>
            <w:tcBorders>
              <w:top w:val="nil"/>
              <w:left w:val="nil"/>
              <w:bottom w:val="nil"/>
              <w:right w:val="nil"/>
            </w:tcBorders>
            <w:noWrap/>
            <w:vAlign w:val="center"/>
          </w:tcPr>
          <w:p w14:paraId="1477DD2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2FF5EF46">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D1838C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pre-frail</w:t>
            </w:r>
          </w:p>
        </w:tc>
        <w:tc>
          <w:tcPr>
            <w:tcW w:w="1084" w:type="pct"/>
            <w:tcBorders>
              <w:top w:val="nil"/>
              <w:left w:val="nil"/>
              <w:bottom w:val="nil"/>
              <w:right w:val="nil"/>
            </w:tcBorders>
            <w:noWrap/>
            <w:vAlign w:val="center"/>
          </w:tcPr>
          <w:p w14:paraId="25471FE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1.35 (1.27–1.44)</w:t>
            </w:r>
          </w:p>
        </w:tc>
        <w:tc>
          <w:tcPr>
            <w:tcW w:w="963" w:type="pct"/>
            <w:tcBorders>
              <w:top w:val="nil"/>
              <w:left w:val="nil"/>
              <w:bottom w:val="nil"/>
              <w:right w:val="nil"/>
            </w:tcBorders>
            <w:noWrap/>
            <w:vAlign w:val="center"/>
          </w:tcPr>
          <w:p w14:paraId="34A0CE3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1.36 (1.18–1.56)</w:t>
            </w:r>
          </w:p>
        </w:tc>
        <w:tc>
          <w:tcPr>
            <w:tcW w:w="949" w:type="pct"/>
            <w:tcBorders>
              <w:top w:val="nil"/>
              <w:left w:val="nil"/>
              <w:bottom w:val="nil"/>
              <w:right w:val="nil"/>
            </w:tcBorders>
            <w:noWrap/>
            <w:vAlign w:val="center"/>
          </w:tcPr>
          <w:p w14:paraId="18131AC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 (1.13–1.25)</w:t>
            </w:r>
          </w:p>
        </w:tc>
      </w:tr>
      <w:tr w14:paraId="3DC92E64">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8E91AC3">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frail</w:t>
            </w:r>
          </w:p>
        </w:tc>
        <w:tc>
          <w:tcPr>
            <w:tcW w:w="1084" w:type="pct"/>
            <w:tcBorders>
              <w:top w:val="nil"/>
              <w:left w:val="nil"/>
              <w:bottom w:val="nil"/>
              <w:right w:val="nil"/>
            </w:tcBorders>
            <w:noWrap/>
            <w:vAlign w:val="center"/>
          </w:tcPr>
          <w:p w14:paraId="71B4658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3.28 (2.87–3.75)</w:t>
            </w:r>
          </w:p>
        </w:tc>
        <w:tc>
          <w:tcPr>
            <w:tcW w:w="963" w:type="pct"/>
            <w:tcBorders>
              <w:top w:val="nil"/>
              <w:left w:val="nil"/>
              <w:bottom w:val="nil"/>
              <w:right w:val="nil"/>
            </w:tcBorders>
            <w:noWrap/>
            <w:vAlign w:val="center"/>
          </w:tcPr>
          <w:p w14:paraId="30A70EA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3.83 (2.91–5.04)</w:t>
            </w:r>
          </w:p>
        </w:tc>
        <w:tc>
          <w:tcPr>
            <w:tcW w:w="949" w:type="pct"/>
            <w:tcBorders>
              <w:top w:val="nil"/>
              <w:left w:val="nil"/>
              <w:bottom w:val="nil"/>
              <w:right w:val="nil"/>
            </w:tcBorders>
            <w:noWrap/>
            <w:vAlign w:val="center"/>
          </w:tcPr>
          <w:p w14:paraId="13EB1D2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1.87 (1.60–2.18)</w:t>
            </w:r>
          </w:p>
        </w:tc>
      </w:tr>
      <w:tr w14:paraId="5239FA23">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A057D0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non-frail</w:t>
            </w:r>
          </w:p>
        </w:tc>
        <w:tc>
          <w:tcPr>
            <w:tcW w:w="1084" w:type="pct"/>
            <w:tcBorders>
              <w:top w:val="nil"/>
              <w:left w:val="nil"/>
              <w:bottom w:val="nil"/>
              <w:right w:val="nil"/>
            </w:tcBorders>
            <w:noWrap/>
            <w:vAlign w:val="center"/>
          </w:tcPr>
          <w:p w14:paraId="6F9A796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1.14 (1.08–1.21)</w:t>
            </w:r>
          </w:p>
        </w:tc>
        <w:tc>
          <w:tcPr>
            <w:tcW w:w="963" w:type="pct"/>
            <w:tcBorders>
              <w:top w:val="nil"/>
              <w:left w:val="nil"/>
              <w:bottom w:val="nil"/>
              <w:right w:val="nil"/>
            </w:tcBorders>
            <w:noWrap/>
            <w:vAlign w:val="center"/>
          </w:tcPr>
          <w:p w14:paraId="1430CBB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1.45 (1.28–1.64)</w:t>
            </w:r>
          </w:p>
        </w:tc>
        <w:tc>
          <w:tcPr>
            <w:tcW w:w="949" w:type="pct"/>
            <w:tcBorders>
              <w:top w:val="nil"/>
              <w:left w:val="nil"/>
              <w:bottom w:val="nil"/>
              <w:right w:val="nil"/>
            </w:tcBorders>
            <w:noWrap/>
            <w:vAlign w:val="center"/>
          </w:tcPr>
          <w:p w14:paraId="2F04478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1.37 (1.31–1.44)</w:t>
            </w:r>
          </w:p>
        </w:tc>
      </w:tr>
      <w:tr w14:paraId="26CBB5CC">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153DEB9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pre-frail</w:t>
            </w:r>
          </w:p>
        </w:tc>
        <w:tc>
          <w:tcPr>
            <w:tcW w:w="1084" w:type="pct"/>
            <w:tcBorders>
              <w:top w:val="nil"/>
              <w:left w:val="nil"/>
              <w:bottom w:val="nil"/>
              <w:right w:val="nil"/>
            </w:tcBorders>
            <w:noWrap/>
            <w:vAlign w:val="center"/>
          </w:tcPr>
          <w:p w14:paraId="0384597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1.52 (1.44–1.61)</w:t>
            </w:r>
          </w:p>
        </w:tc>
        <w:tc>
          <w:tcPr>
            <w:tcW w:w="963" w:type="pct"/>
            <w:tcBorders>
              <w:top w:val="nil"/>
              <w:left w:val="nil"/>
              <w:bottom w:val="nil"/>
              <w:right w:val="nil"/>
            </w:tcBorders>
            <w:noWrap/>
            <w:vAlign w:val="center"/>
          </w:tcPr>
          <w:p w14:paraId="076856D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2.19 (1.94–2.46)</w:t>
            </w:r>
          </w:p>
        </w:tc>
        <w:tc>
          <w:tcPr>
            <w:tcW w:w="949" w:type="pct"/>
            <w:tcBorders>
              <w:top w:val="nil"/>
              <w:left w:val="nil"/>
              <w:bottom w:val="nil"/>
              <w:right w:val="nil"/>
            </w:tcBorders>
            <w:noWrap/>
            <w:vAlign w:val="center"/>
          </w:tcPr>
          <w:p w14:paraId="48D8233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1.60 (1.52–1.68)</w:t>
            </w:r>
          </w:p>
        </w:tc>
      </w:tr>
      <w:tr w14:paraId="5183C48F">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700A0B2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frail</w:t>
            </w:r>
          </w:p>
        </w:tc>
        <w:tc>
          <w:tcPr>
            <w:tcW w:w="1084" w:type="pct"/>
            <w:tcBorders>
              <w:top w:val="nil"/>
              <w:left w:val="nil"/>
              <w:bottom w:val="nil"/>
              <w:right w:val="nil"/>
            </w:tcBorders>
            <w:noWrap/>
            <w:vAlign w:val="center"/>
          </w:tcPr>
          <w:p w14:paraId="4C5AD24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2.91 (2.61–3.24)</w:t>
            </w:r>
          </w:p>
        </w:tc>
        <w:tc>
          <w:tcPr>
            <w:tcW w:w="963" w:type="pct"/>
            <w:tcBorders>
              <w:top w:val="nil"/>
              <w:left w:val="nil"/>
              <w:bottom w:val="nil"/>
              <w:right w:val="nil"/>
            </w:tcBorders>
            <w:noWrap/>
            <w:vAlign w:val="center"/>
          </w:tcPr>
          <w:p w14:paraId="5341B20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3.60 (2.89–4.48)</w:t>
            </w:r>
          </w:p>
        </w:tc>
        <w:tc>
          <w:tcPr>
            <w:tcW w:w="949" w:type="pct"/>
            <w:tcBorders>
              <w:top w:val="nil"/>
              <w:left w:val="nil"/>
              <w:bottom w:val="nil"/>
              <w:right w:val="nil"/>
            </w:tcBorders>
            <w:noWrap/>
            <w:vAlign w:val="center"/>
          </w:tcPr>
          <w:p w14:paraId="1A5888C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2.37 (2.10–2.68)</w:t>
            </w:r>
          </w:p>
        </w:tc>
      </w:tr>
      <w:tr w14:paraId="4C4E01D7">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4718775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non-frail</w:t>
            </w:r>
          </w:p>
        </w:tc>
        <w:tc>
          <w:tcPr>
            <w:tcW w:w="1084" w:type="pct"/>
            <w:tcBorders>
              <w:top w:val="nil"/>
              <w:left w:val="nil"/>
              <w:bottom w:val="nil"/>
              <w:right w:val="nil"/>
            </w:tcBorders>
            <w:noWrap/>
            <w:vAlign w:val="center"/>
          </w:tcPr>
          <w:p w14:paraId="10A82DB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1.42 (1.34–1.51)</w:t>
            </w:r>
          </w:p>
        </w:tc>
        <w:tc>
          <w:tcPr>
            <w:tcW w:w="963" w:type="pct"/>
            <w:tcBorders>
              <w:top w:val="nil"/>
              <w:left w:val="nil"/>
              <w:bottom w:val="nil"/>
              <w:right w:val="nil"/>
            </w:tcBorders>
            <w:noWrap/>
            <w:vAlign w:val="center"/>
          </w:tcPr>
          <w:p w14:paraId="1EED78E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2.15 (1.91–2.42)</w:t>
            </w:r>
          </w:p>
        </w:tc>
        <w:tc>
          <w:tcPr>
            <w:tcW w:w="949" w:type="pct"/>
            <w:tcBorders>
              <w:top w:val="nil"/>
              <w:left w:val="nil"/>
              <w:bottom w:val="nil"/>
              <w:right w:val="nil"/>
            </w:tcBorders>
            <w:noWrap/>
            <w:vAlign w:val="center"/>
          </w:tcPr>
          <w:p w14:paraId="1744FA9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1.64 (1.56–1.72)</w:t>
            </w:r>
          </w:p>
        </w:tc>
      </w:tr>
      <w:tr w14:paraId="4E1B7621">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67A97B8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pre-frail</w:t>
            </w:r>
          </w:p>
        </w:tc>
        <w:tc>
          <w:tcPr>
            <w:tcW w:w="1084" w:type="pct"/>
            <w:tcBorders>
              <w:top w:val="nil"/>
              <w:left w:val="nil"/>
              <w:bottom w:val="nil"/>
              <w:right w:val="nil"/>
            </w:tcBorders>
            <w:noWrap/>
            <w:vAlign w:val="center"/>
          </w:tcPr>
          <w:p w14:paraId="6BF4F5D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2.00 (1.89–2.11)</w:t>
            </w:r>
          </w:p>
        </w:tc>
        <w:tc>
          <w:tcPr>
            <w:tcW w:w="963" w:type="pct"/>
            <w:tcBorders>
              <w:top w:val="nil"/>
              <w:left w:val="nil"/>
              <w:bottom w:val="nil"/>
              <w:right w:val="nil"/>
            </w:tcBorders>
            <w:noWrap/>
            <w:vAlign w:val="center"/>
          </w:tcPr>
          <w:p w14:paraId="2F88D08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3.35 (3.00–3.75)</w:t>
            </w:r>
          </w:p>
        </w:tc>
        <w:tc>
          <w:tcPr>
            <w:tcW w:w="949" w:type="pct"/>
            <w:tcBorders>
              <w:top w:val="nil"/>
              <w:left w:val="nil"/>
              <w:bottom w:val="nil"/>
              <w:right w:val="nil"/>
            </w:tcBorders>
            <w:noWrap/>
            <w:vAlign w:val="center"/>
          </w:tcPr>
          <w:p w14:paraId="2EB4187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2.08 (1.98–2.17)</w:t>
            </w:r>
          </w:p>
        </w:tc>
      </w:tr>
      <w:tr w14:paraId="44F220DD">
        <w:tblPrEx>
          <w:tblCellMar>
            <w:top w:w="0" w:type="dxa"/>
            <w:left w:w="108" w:type="dxa"/>
            <w:bottom w:w="0" w:type="dxa"/>
            <w:right w:w="108" w:type="dxa"/>
          </w:tblCellMar>
        </w:tblPrEx>
        <w:trPr>
          <w:trHeight w:val="309" w:hRule="atLeast"/>
        </w:trPr>
        <w:tc>
          <w:tcPr>
            <w:tcW w:w="2005" w:type="pct"/>
            <w:tcBorders>
              <w:top w:val="nil"/>
              <w:left w:val="nil"/>
              <w:bottom w:val="nil"/>
              <w:right w:val="nil"/>
            </w:tcBorders>
            <w:noWrap/>
            <w:vAlign w:val="center"/>
          </w:tcPr>
          <w:p w14:paraId="0E8FB53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frail</w:t>
            </w:r>
          </w:p>
        </w:tc>
        <w:tc>
          <w:tcPr>
            <w:tcW w:w="1084" w:type="pct"/>
            <w:tcBorders>
              <w:top w:val="nil"/>
              <w:left w:val="nil"/>
              <w:bottom w:val="nil"/>
              <w:right w:val="nil"/>
            </w:tcBorders>
            <w:noWrap/>
            <w:vAlign w:val="center"/>
          </w:tcPr>
          <w:p w14:paraId="3A27E80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3.33 (3.09–3.59)</w:t>
            </w:r>
          </w:p>
        </w:tc>
        <w:tc>
          <w:tcPr>
            <w:tcW w:w="963" w:type="pct"/>
            <w:tcBorders>
              <w:top w:val="nil"/>
              <w:left w:val="nil"/>
              <w:bottom w:val="nil"/>
              <w:right w:val="nil"/>
            </w:tcBorders>
            <w:noWrap/>
            <w:vAlign w:val="center"/>
          </w:tcPr>
          <w:p w14:paraId="27FD47B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6.16 (5.34–7.09)</w:t>
            </w:r>
          </w:p>
        </w:tc>
        <w:tc>
          <w:tcPr>
            <w:tcW w:w="949" w:type="pct"/>
            <w:tcBorders>
              <w:top w:val="nil"/>
              <w:left w:val="nil"/>
              <w:bottom w:val="nil"/>
              <w:right w:val="nil"/>
            </w:tcBorders>
            <w:noWrap/>
            <w:vAlign w:val="center"/>
          </w:tcPr>
          <w:p w14:paraId="3AB4CB9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2.95 (2.70–3.21)</w:t>
            </w:r>
          </w:p>
        </w:tc>
      </w:tr>
      <w:tr w14:paraId="40B78974">
        <w:tblPrEx>
          <w:tblCellMar>
            <w:top w:w="0" w:type="dxa"/>
            <w:left w:w="108" w:type="dxa"/>
            <w:bottom w:w="0" w:type="dxa"/>
            <w:right w:w="108" w:type="dxa"/>
          </w:tblCellMar>
        </w:tblPrEx>
        <w:trPr>
          <w:trHeight w:val="309" w:hRule="atLeast"/>
        </w:trPr>
        <w:tc>
          <w:tcPr>
            <w:tcW w:w="2005" w:type="pct"/>
            <w:tcBorders>
              <w:top w:val="nil"/>
              <w:left w:val="nil"/>
              <w:bottom w:val="single" w:color="auto" w:sz="8" w:space="0"/>
              <w:right w:val="nil"/>
            </w:tcBorders>
            <w:noWrap/>
            <w:vAlign w:val="center"/>
          </w:tcPr>
          <w:p w14:paraId="17E3980D">
            <w:pPr>
              <w:widowControl/>
              <w:spacing w:line="240" w:lineRule="auto"/>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P</w:t>
            </w:r>
            <w:r>
              <w:rPr>
                <w:rFonts w:ascii="Calibri" w:hAnsi="Calibri" w:eastAsia="等线" w:cs="Calibri"/>
                <w:color w:val="000000"/>
                <w:kern w:val="0"/>
                <w:sz w:val="20"/>
                <w:szCs w:val="20"/>
              </w:rPr>
              <w:t>-interaction</w:t>
            </w:r>
          </w:p>
        </w:tc>
        <w:tc>
          <w:tcPr>
            <w:tcW w:w="1084" w:type="pct"/>
            <w:tcBorders>
              <w:top w:val="nil"/>
              <w:left w:val="nil"/>
              <w:bottom w:val="single" w:color="auto" w:sz="8" w:space="0"/>
              <w:right w:val="nil"/>
            </w:tcBorders>
            <w:noWrap/>
            <w:vAlign w:val="center"/>
          </w:tcPr>
          <w:p w14:paraId="114CF56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0.108</w:t>
            </w:r>
          </w:p>
        </w:tc>
        <w:tc>
          <w:tcPr>
            <w:tcW w:w="963" w:type="pct"/>
            <w:tcBorders>
              <w:top w:val="nil"/>
              <w:left w:val="nil"/>
              <w:bottom w:val="single" w:color="auto" w:sz="8" w:space="0"/>
              <w:right w:val="nil"/>
            </w:tcBorders>
            <w:noWrap/>
            <w:vAlign w:val="center"/>
          </w:tcPr>
          <w:p w14:paraId="5070341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0.429</w:t>
            </w:r>
          </w:p>
        </w:tc>
        <w:tc>
          <w:tcPr>
            <w:tcW w:w="949" w:type="pct"/>
            <w:tcBorders>
              <w:top w:val="nil"/>
              <w:left w:val="nil"/>
              <w:bottom w:val="single" w:color="auto" w:sz="8" w:space="0"/>
              <w:right w:val="nil"/>
            </w:tcBorders>
            <w:noWrap/>
            <w:vAlign w:val="center"/>
          </w:tcPr>
          <w:p w14:paraId="7B8BE40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&lt;0.001</w:t>
            </w:r>
          </w:p>
        </w:tc>
      </w:tr>
      <w:tr w14:paraId="7A37E2F4">
        <w:tblPrEx>
          <w:tblCellMar>
            <w:top w:w="0" w:type="dxa"/>
            <w:left w:w="108" w:type="dxa"/>
            <w:bottom w:w="0" w:type="dxa"/>
            <w:right w:w="108" w:type="dxa"/>
          </w:tblCellMar>
        </w:tblPrEx>
        <w:trPr>
          <w:trHeight w:val="2307" w:hRule="atLeast"/>
        </w:trPr>
        <w:tc>
          <w:tcPr>
            <w:tcW w:w="5000" w:type="pct"/>
            <w:gridSpan w:val="4"/>
            <w:tcBorders>
              <w:top w:val="single" w:color="auto" w:sz="8" w:space="0"/>
              <w:left w:val="nil"/>
              <w:bottom w:val="nil"/>
              <w:right w:val="nil"/>
            </w:tcBorders>
            <w:vAlign w:val="center"/>
          </w:tcPr>
          <w:p w14:paraId="5C2107DF">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 xml:space="preserve">Metabolic status and frailty were both treated as three-category variables, and the nine combinations of these two variables were included in the Cox proportional hazards model to calculate their joint effects. </w:t>
            </w:r>
            <w:bookmarkStart w:id="5" w:name="_Hlk197900167"/>
            <w:r>
              <w:rPr>
                <w:rFonts w:ascii="Calibri" w:hAnsi="Calibri" w:eastAsia="等线" w:cs="Calibri"/>
                <w:i/>
                <w:iCs/>
                <w:color w:val="000000"/>
                <w:kern w:val="0"/>
                <w:sz w:val="22"/>
              </w:rPr>
              <w:t>P</w:t>
            </w:r>
            <w:r>
              <w:rPr>
                <w:rFonts w:ascii="Calibri" w:hAnsi="Calibri" w:eastAsia="等线" w:cs="Calibri"/>
                <w:color w:val="000000"/>
                <w:kern w:val="0"/>
                <w:sz w:val="22"/>
              </w:rPr>
              <w:t>-interaction indicated the difference of HR comparing those with frail and 3–4 metabolic disorders versus those with non-frail and 0–1 metabolic disorder between two subgroups was statistically significant or not.</w:t>
            </w:r>
            <w:bookmarkEnd w:id="5"/>
            <w:r>
              <w:rPr>
                <w:rFonts w:ascii="Calibri" w:hAnsi="Calibri" w:eastAsia="等线" w:cs="Calibri"/>
                <w:color w:val="000000"/>
                <w:kern w:val="0"/>
                <w:sz w:val="22"/>
              </w:rPr>
              <w:t xml:space="preserve"> Models were adjusted for age, sex, ethnicity, educational attainment, Townsend deprivation index, smoking status, drinking frequency, diet, sleep duration, and assessment center. When analyzing in subgroups stratified by age and sex, the corresponding stratified factor was not adjusted. Only those free from CVD at baseline and the first 2 years of follow-up were included in the analysis for incident CVD (</w:t>
            </w:r>
            <w:r>
              <w:rPr>
                <w:rFonts w:ascii="Calibri" w:hAnsi="Calibri" w:eastAsia="等线" w:cs="Calibri"/>
                <w:i/>
                <w:iCs/>
                <w:color w:val="000000"/>
                <w:kern w:val="0"/>
                <w:sz w:val="22"/>
              </w:rPr>
              <w:t>n</w:t>
            </w:r>
            <w:r>
              <w:rPr>
                <w:rFonts w:hint="eastAsia" w:ascii="Calibri" w:hAnsi="Calibri" w:eastAsia="等线" w:cs="Calibri"/>
                <w:i/>
                <w:iCs/>
                <w:color w:val="000000"/>
                <w:kern w:val="0"/>
                <w:sz w:val="22"/>
              </w:rPr>
              <w:t xml:space="preserve"> </w:t>
            </w:r>
            <w:r>
              <w:rPr>
                <w:rFonts w:ascii="Calibri" w:hAnsi="Calibri" w:eastAsia="等线" w:cs="Calibri"/>
                <w:color w:val="000000"/>
                <w:kern w:val="0"/>
                <w:sz w:val="22"/>
              </w:rPr>
              <w:t>=</w:t>
            </w:r>
            <w:r>
              <w:rPr>
                <w:rFonts w:hint="eastAsia" w:ascii="Calibri" w:hAnsi="Calibri" w:eastAsia="等线" w:cs="Calibri"/>
                <w:color w:val="000000"/>
                <w:kern w:val="0"/>
                <w:sz w:val="22"/>
              </w:rPr>
              <w:t xml:space="preserve"> </w:t>
            </w:r>
            <w:r>
              <w:rPr>
                <w:rFonts w:ascii="Calibri" w:hAnsi="Calibri" w:eastAsia="等线" w:cs="Calibri"/>
                <w:color w:val="000000"/>
                <w:kern w:val="0"/>
                <w:sz w:val="22"/>
              </w:rPr>
              <w:t xml:space="preserve">423,312).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tbl>
    <w:p w14:paraId="3C5CA9A3">
      <w:pPr>
        <w:jc w:val="left"/>
        <w:rPr>
          <w:rFonts w:ascii="Calibri" w:hAnsi="Calibri" w:cs="Calibri"/>
          <w:sz w:val="20"/>
          <w:szCs w:val="20"/>
        </w:rPr>
      </w:pPr>
    </w:p>
    <w:p w14:paraId="3D42A6A9">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9880" w:type="dxa"/>
        <w:tblInd w:w="0" w:type="dxa"/>
        <w:tblLayout w:type="autofit"/>
        <w:tblCellMar>
          <w:top w:w="0" w:type="dxa"/>
          <w:left w:w="108" w:type="dxa"/>
          <w:bottom w:w="0" w:type="dxa"/>
          <w:right w:w="108" w:type="dxa"/>
        </w:tblCellMar>
      </w:tblPr>
      <w:tblGrid>
        <w:gridCol w:w="3828"/>
        <w:gridCol w:w="2126"/>
        <w:gridCol w:w="1951"/>
        <w:gridCol w:w="1975"/>
      </w:tblGrid>
      <w:tr w14:paraId="5ED39B01">
        <w:tblPrEx>
          <w:tblCellMar>
            <w:top w:w="0" w:type="dxa"/>
            <w:left w:w="108" w:type="dxa"/>
            <w:bottom w:w="0" w:type="dxa"/>
            <w:right w:w="108" w:type="dxa"/>
          </w:tblCellMar>
        </w:tblPrEx>
        <w:trPr>
          <w:trHeight w:val="645" w:hRule="atLeast"/>
        </w:trPr>
        <w:tc>
          <w:tcPr>
            <w:tcW w:w="9880" w:type="dxa"/>
            <w:gridSpan w:val="4"/>
            <w:tcBorders>
              <w:top w:val="nil"/>
              <w:left w:val="nil"/>
              <w:bottom w:val="single" w:color="auto" w:sz="8" w:space="0"/>
              <w:right w:val="nil"/>
            </w:tcBorders>
            <w:vAlign w:val="center"/>
          </w:tcPr>
          <w:p w14:paraId="380CD1A6">
            <w:pPr>
              <w:widowControl/>
              <w:spacing w:line="240" w:lineRule="auto"/>
              <w:jc w:val="left"/>
              <w:rPr>
                <w:rFonts w:ascii="Calibri" w:hAnsi="Calibri" w:eastAsia="等线" w:cs="Calibri"/>
                <w:color w:val="000000"/>
                <w:kern w:val="0"/>
                <w:sz w:val="20"/>
                <w:szCs w:val="20"/>
              </w:rPr>
            </w:pPr>
            <w:bookmarkStart w:id="6" w:name="_Hlk198497462"/>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S12.</w:t>
            </w:r>
            <w:r>
              <w:rPr>
                <w:rFonts w:ascii="Calibri" w:hAnsi="Calibri" w:eastAsia="等线" w:cs="Calibri"/>
                <w:color w:val="000000"/>
                <w:kern w:val="0"/>
                <w:sz w:val="22"/>
              </w:rPr>
              <w:t xml:space="preserve"> Associations of frailty with mortality and incident CVD and mediation proportion of frailty in health outcomes attributed to metabolic status: sensitivity analysis</w:t>
            </w:r>
          </w:p>
        </w:tc>
      </w:tr>
      <w:tr w14:paraId="33C2F175">
        <w:tblPrEx>
          <w:tblCellMar>
            <w:top w:w="0" w:type="dxa"/>
            <w:left w:w="108" w:type="dxa"/>
            <w:bottom w:w="0" w:type="dxa"/>
            <w:right w:w="108" w:type="dxa"/>
          </w:tblCellMar>
        </w:tblPrEx>
        <w:trPr>
          <w:trHeight w:val="315" w:hRule="atLeast"/>
        </w:trPr>
        <w:tc>
          <w:tcPr>
            <w:tcW w:w="3828" w:type="dxa"/>
            <w:tcBorders>
              <w:top w:val="single" w:color="auto" w:sz="8" w:space="0"/>
              <w:left w:val="nil"/>
              <w:bottom w:val="single" w:color="auto" w:sz="4" w:space="0"/>
              <w:right w:val="nil"/>
            </w:tcBorders>
            <w:noWrap/>
            <w:vAlign w:val="center"/>
          </w:tcPr>
          <w:p w14:paraId="76EE5D10">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Analyses</w:t>
            </w:r>
          </w:p>
        </w:tc>
        <w:tc>
          <w:tcPr>
            <w:tcW w:w="2126" w:type="dxa"/>
            <w:tcBorders>
              <w:top w:val="single" w:color="auto" w:sz="8" w:space="0"/>
              <w:left w:val="nil"/>
              <w:bottom w:val="single" w:color="auto" w:sz="4" w:space="0"/>
              <w:right w:val="nil"/>
            </w:tcBorders>
            <w:vAlign w:val="center"/>
          </w:tcPr>
          <w:p w14:paraId="317517A3">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All-cause mortality</w:t>
            </w:r>
          </w:p>
        </w:tc>
        <w:tc>
          <w:tcPr>
            <w:tcW w:w="1951" w:type="dxa"/>
            <w:tcBorders>
              <w:top w:val="single" w:color="auto" w:sz="8" w:space="0"/>
              <w:left w:val="nil"/>
              <w:bottom w:val="single" w:color="auto" w:sz="4" w:space="0"/>
              <w:right w:val="nil"/>
            </w:tcBorders>
            <w:vAlign w:val="center"/>
          </w:tcPr>
          <w:p w14:paraId="7418A68C">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CVD mortality</w:t>
            </w:r>
          </w:p>
        </w:tc>
        <w:tc>
          <w:tcPr>
            <w:tcW w:w="1975" w:type="dxa"/>
            <w:tcBorders>
              <w:top w:val="single" w:color="auto" w:sz="8" w:space="0"/>
              <w:left w:val="nil"/>
              <w:bottom w:val="single" w:color="auto" w:sz="4" w:space="0"/>
              <w:right w:val="nil"/>
            </w:tcBorders>
            <w:vAlign w:val="center"/>
          </w:tcPr>
          <w:p w14:paraId="70BA3CFF">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Incident CVD</w:t>
            </w:r>
          </w:p>
        </w:tc>
      </w:tr>
      <w:tr w14:paraId="16B36615">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4396D373">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Sensitivity Analysis 1</w:t>
            </w:r>
          </w:p>
        </w:tc>
        <w:tc>
          <w:tcPr>
            <w:tcW w:w="2126" w:type="dxa"/>
            <w:tcBorders>
              <w:top w:val="nil"/>
              <w:left w:val="nil"/>
              <w:bottom w:val="nil"/>
              <w:right w:val="nil"/>
            </w:tcBorders>
            <w:noWrap/>
            <w:vAlign w:val="center"/>
          </w:tcPr>
          <w:p w14:paraId="0C3ACCA8">
            <w:pPr>
              <w:widowControl/>
              <w:spacing w:line="240" w:lineRule="auto"/>
              <w:jc w:val="center"/>
              <w:rPr>
                <w:rFonts w:ascii="Calibri" w:hAnsi="Calibri" w:eastAsia="等线" w:cs="Calibri"/>
                <w:color w:val="000000"/>
                <w:kern w:val="0"/>
                <w:sz w:val="20"/>
                <w:szCs w:val="20"/>
              </w:rPr>
            </w:pPr>
          </w:p>
        </w:tc>
        <w:tc>
          <w:tcPr>
            <w:tcW w:w="1951" w:type="dxa"/>
            <w:tcBorders>
              <w:top w:val="nil"/>
              <w:left w:val="nil"/>
              <w:bottom w:val="nil"/>
              <w:right w:val="nil"/>
            </w:tcBorders>
            <w:noWrap/>
            <w:vAlign w:val="center"/>
          </w:tcPr>
          <w:p w14:paraId="46C9EF65">
            <w:pPr>
              <w:widowControl/>
              <w:spacing w:line="240" w:lineRule="auto"/>
              <w:jc w:val="center"/>
              <w:rPr>
                <w:rFonts w:ascii="Calibri" w:hAnsi="Calibri" w:eastAsia="等线" w:cs="Calibri"/>
                <w:color w:val="000000"/>
                <w:kern w:val="0"/>
                <w:sz w:val="20"/>
                <w:szCs w:val="20"/>
              </w:rPr>
            </w:pPr>
          </w:p>
        </w:tc>
        <w:tc>
          <w:tcPr>
            <w:tcW w:w="1975" w:type="dxa"/>
            <w:tcBorders>
              <w:top w:val="nil"/>
              <w:left w:val="nil"/>
              <w:bottom w:val="nil"/>
              <w:right w:val="nil"/>
            </w:tcBorders>
            <w:noWrap/>
            <w:vAlign w:val="center"/>
          </w:tcPr>
          <w:p w14:paraId="4BF1CF88">
            <w:pPr>
              <w:widowControl/>
              <w:spacing w:line="240" w:lineRule="auto"/>
              <w:jc w:val="center"/>
              <w:rPr>
                <w:rFonts w:ascii="Calibri" w:hAnsi="Calibri" w:eastAsia="等线" w:cs="Calibri"/>
                <w:color w:val="000000"/>
                <w:kern w:val="0"/>
                <w:sz w:val="20"/>
                <w:szCs w:val="20"/>
              </w:rPr>
            </w:pPr>
          </w:p>
        </w:tc>
      </w:tr>
      <w:tr w14:paraId="6E11AF1F">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58B5E1D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Events</w:t>
            </w:r>
          </w:p>
        </w:tc>
        <w:tc>
          <w:tcPr>
            <w:tcW w:w="2126" w:type="dxa"/>
            <w:tcBorders>
              <w:top w:val="nil"/>
              <w:left w:val="nil"/>
              <w:bottom w:val="nil"/>
              <w:right w:val="nil"/>
            </w:tcBorders>
            <w:noWrap/>
            <w:vAlign w:val="center"/>
          </w:tcPr>
          <w:p w14:paraId="54A66BE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923</w:t>
            </w:r>
          </w:p>
        </w:tc>
        <w:tc>
          <w:tcPr>
            <w:tcW w:w="1951" w:type="dxa"/>
            <w:tcBorders>
              <w:top w:val="nil"/>
              <w:left w:val="nil"/>
              <w:bottom w:val="nil"/>
              <w:right w:val="nil"/>
            </w:tcBorders>
            <w:noWrap/>
            <w:vAlign w:val="center"/>
          </w:tcPr>
          <w:p w14:paraId="0F86FCA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7</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750</w:t>
            </w:r>
          </w:p>
        </w:tc>
        <w:tc>
          <w:tcPr>
            <w:tcW w:w="1975" w:type="dxa"/>
            <w:tcBorders>
              <w:top w:val="nil"/>
              <w:left w:val="nil"/>
              <w:bottom w:val="nil"/>
              <w:right w:val="nil"/>
            </w:tcBorders>
            <w:noWrap/>
            <w:vAlign w:val="center"/>
          </w:tcPr>
          <w:p w14:paraId="489743D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38</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136</w:t>
            </w:r>
          </w:p>
        </w:tc>
      </w:tr>
      <w:tr w14:paraId="7B8F819D">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40B6CC8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Observations</w:t>
            </w:r>
          </w:p>
        </w:tc>
        <w:tc>
          <w:tcPr>
            <w:tcW w:w="2126" w:type="dxa"/>
            <w:tcBorders>
              <w:top w:val="nil"/>
              <w:left w:val="nil"/>
              <w:bottom w:val="nil"/>
              <w:right w:val="nil"/>
            </w:tcBorders>
            <w:noWrap/>
            <w:vAlign w:val="center"/>
          </w:tcPr>
          <w:p w14:paraId="3FD12B9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466</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153</w:t>
            </w:r>
          </w:p>
        </w:tc>
        <w:tc>
          <w:tcPr>
            <w:tcW w:w="1951" w:type="dxa"/>
            <w:tcBorders>
              <w:top w:val="nil"/>
              <w:left w:val="nil"/>
              <w:bottom w:val="nil"/>
              <w:right w:val="nil"/>
            </w:tcBorders>
            <w:noWrap/>
            <w:vAlign w:val="center"/>
          </w:tcPr>
          <w:p w14:paraId="568108F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466</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153</w:t>
            </w:r>
          </w:p>
        </w:tc>
        <w:tc>
          <w:tcPr>
            <w:tcW w:w="1975" w:type="dxa"/>
            <w:tcBorders>
              <w:top w:val="nil"/>
              <w:left w:val="nil"/>
              <w:bottom w:val="nil"/>
              <w:right w:val="nil"/>
            </w:tcBorders>
            <w:noWrap/>
            <w:vAlign w:val="center"/>
          </w:tcPr>
          <w:p w14:paraId="2F416A1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431</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926</w:t>
            </w:r>
          </w:p>
        </w:tc>
      </w:tr>
      <w:tr w14:paraId="37E54D7A">
        <w:tblPrEx>
          <w:tblCellMar>
            <w:top w:w="0" w:type="dxa"/>
            <w:left w:w="108" w:type="dxa"/>
            <w:bottom w:w="0" w:type="dxa"/>
            <w:right w:w="108" w:type="dxa"/>
          </w:tblCellMar>
        </w:tblPrEx>
        <w:trPr>
          <w:trHeight w:val="308" w:hRule="atLeast"/>
        </w:trPr>
        <w:tc>
          <w:tcPr>
            <w:tcW w:w="3828" w:type="dxa"/>
            <w:tcBorders>
              <w:top w:val="nil"/>
              <w:left w:val="nil"/>
              <w:bottom w:val="nil"/>
              <w:right w:val="nil"/>
            </w:tcBorders>
            <w:noWrap/>
            <w:vAlign w:val="center"/>
          </w:tcPr>
          <w:p w14:paraId="37781E5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26" w:type="dxa"/>
            <w:tcBorders>
              <w:top w:val="nil"/>
              <w:left w:val="nil"/>
              <w:bottom w:val="nil"/>
              <w:right w:val="nil"/>
            </w:tcBorders>
            <w:noWrap/>
            <w:vAlign w:val="center"/>
          </w:tcPr>
          <w:p w14:paraId="162FCC3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1.34 (1.32–1.35)</w:t>
            </w:r>
          </w:p>
        </w:tc>
        <w:tc>
          <w:tcPr>
            <w:tcW w:w="1951" w:type="dxa"/>
            <w:tcBorders>
              <w:top w:val="nil"/>
              <w:left w:val="nil"/>
              <w:bottom w:val="nil"/>
              <w:right w:val="nil"/>
            </w:tcBorders>
            <w:noWrap/>
            <w:vAlign w:val="center"/>
          </w:tcPr>
          <w:p w14:paraId="42B9213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(1.41–1.48)</w:t>
            </w:r>
          </w:p>
        </w:tc>
        <w:tc>
          <w:tcPr>
            <w:tcW w:w="1975" w:type="dxa"/>
            <w:tcBorders>
              <w:top w:val="nil"/>
              <w:left w:val="nil"/>
              <w:bottom w:val="nil"/>
              <w:right w:val="nil"/>
            </w:tcBorders>
            <w:noWrap/>
            <w:vAlign w:val="center"/>
          </w:tcPr>
          <w:p w14:paraId="533BCAF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(1.41–1.48)</w:t>
            </w:r>
          </w:p>
        </w:tc>
      </w:tr>
      <w:tr w14:paraId="15566C65">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72DA178F">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26" w:type="dxa"/>
            <w:tcBorders>
              <w:top w:val="nil"/>
              <w:left w:val="nil"/>
              <w:right w:val="nil"/>
            </w:tcBorders>
            <w:noWrap/>
            <w:vAlign w:val="center"/>
          </w:tcPr>
          <w:p w14:paraId="33C6CBC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1.30 (1.29–1.32)</w:t>
            </w:r>
          </w:p>
        </w:tc>
        <w:tc>
          <w:tcPr>
            <w:tcW w:w="1951" w:type="dxa"/>
            <w:tcBorders>
              <w:top w:val="nil"/>
              <w:left w:val="nil"/>
              <w:right w:val="nil"/>
            </w:tcBorders>
            <w:noWrap/>
            <w:vAlign w:val="center"/>
          </w:tcPr>
          <w:p w14:paraId="6C844A7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1.37 (1.34–1.40)</w:t>
            </w:r>
          </w:p>
        </w:tc>
        <w:tc>
          <w:tcPr>
            <w:tcW w:w="1975" w:type="dxa"/>
            <w:tcBorders>
              <w:top w:val="nil"/>
              <w:left w:val="nil"/>
              <w:right w:val="nil"/>
            </w:tcBorders>
            <w:noWrap/>
            <w:vAlign w:val="center"/>
          </w:tcPr>
          <w:p w14:paraId="2A29816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1.37 (1.34–1.40)</w:t>
            </w:r>
          </w:p>
        </w:tc>
      </w:tr>
      <w:tr w14:paraId="5AF67889">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2F890A9A">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26" w:type="dxa"/>
            <w:tcBorders>
              <w:top w:val="nil"/>
              <w:left w:val="nil"/>
              <w:right w:val="nil"/>
            </w:tcBorders>
            <w:noWrap/>
            <w:vAlign w:val="center"/>
          </w:tcPr>
          <w:p w14:paraId="37687A5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8.6 (7.9–9.3)</w:t>
            </w:r>
          </w:p>
        </w:tc>
        <w:tc>
          <w:tcPr>
            <w:tcW w:w="1951" w:type="dxa"/>
            <w:tcBorders>
              <w:top w:val="nil"/>
              <w:left w:val="nil"/>
              <w:right w:val="nil"/>
            </w:tcBorders>
            <w:noWrap/>
            <w:vAlign w:val="center"/>
          </w:tcPr>
          <w:p w14:paraId="3E2AC8A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15.3 (14.0–16.8)</w:t>
            </w:r>
          </w:p>
        </w:tc>
        <w:tc>
          <w:tcPr>
            <w:tcW w:w="1975" w:type="dxa"/>
            <w:tcBorders>
              <w:top w:val="nil"/>
              <w:left w:val="nil"/>
              <w:right w:val="nil"/>
            </w:tcBorders>
            <w:noWrap/>
            <w:vAlign w:val="center"/>
          </w:tcPr>
          <w:p w14:paraId="0A6189F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15.3 (14.0–16.8)</w:t>
            </w:r>
          </w:p>
        </w:tc>
      </w:tr>
      <w:tr w14:paraId="1CFA8009">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0B1C9E17">
            <w:pPr>
              <w:widowControl/>
              <w:spacing w:line="240" w:lineRule="auto"/>
              <w:jc w:val="left"/>
              <w:rPr>
                <w:rFonts w:ascii="Calibri" w:hAnsi="Calibri" w:eastAsia="等线" w:cs="Calibri"/>
                <w:color w:val="000000"/>
                <w:kern w:val="0"/>
                <w:sz w:val="20"/>
                <w:szCs w:val="20"/>
              </w:rPr>
            </w:pPr>
            <w:r>
              <w:rPr>
                <w:rFonts w:ascii="Calibri" w:hAnsi="Calibri" w:eastAsia="等线" w:cs="Calibri"/>
                <w:b/>
                <w:bCs/>
                <w:color w:val="000000"/>
                <w:kern w:val="0"/>
                <w:sz w:val="20"/>
                <w:szCs w:val="20"/>
              </w:rPr>
              <w:t>Sensitivity Analysis 2</w:t>
            </w:r>
          </w:p>
        </w:tc>
        <w:tc>
          <w:tcPr>
            <w:tcW w:w="2126" w:type="dxa"/>
            <w:tcBorders>
              <w:top w:val="nil"/>
              <w:left w:val="nil"/>
              <w:right w:val="nil"/>
            </w:tcBorders>
            <w:noWrap/>
            <w:vAlign w:val="center"/>
          </w:tcPr>
          <w:p w14:paraId="63E99E09">
            <w:pPr>
              <w:widowControl/>
              <w:spacing w:line="240" w:lineRule="auto"/>
              <w:jc w:val="center"/>
              <w:rPr>
                <w:rFonts w:ascii="Calibri" w:hAnsi="Calibri" w:eastAsia="等线" w:cs="Calibri"/>
                <w:color w:val="000000"/>
                <w:kern w:val="0"/>
                <w:sz w:val="20"/>
                <w:szCs w:val="20"/>
              </w:rPr>
            </w:pPr>
          </w:p>
        </w:tc>
        <w:tc>
          <w:tcPr>
            <w:tcW w:w="1951" w:type="dxa"/>
            <w:tcBorders>
              <w:top w:val="nil"/>
              <w:left w:val="nil"/>
              <w:right w:val="nil"/>
            </w:tcBorders>
            <w:noWrap/>
            <w:vAlign w:val="center"/>
          </w:tcPr>
          <w:p w14:paraId="1460BCA1">
            <w:pPr>
              <w:widowControl/>
              <w:spacing w:line="240" w:lineRule="auto"/>
              <w:jc w:val="center"/>
              <w:rPr>
                <w:rFonts w:ascii="Calibri" w:hAnsi="Calibri" w:eastAsia="等线" w:cs="Calibri"/>
                <w:color w:val="000000"/>
                <w:kern w:val="0"/>
                <w:sz w:val="20"/>
                <w:szCs w:val="20"/>
              </w:rPr>
            </w:pPr>
          </w:p>
        </w:tc>
        <w:tc>
          <w:tcPr>
            <w:tcW w:w="1975" w:type="dxa"/>
            <w:tcBorders>
              <w:top w:val="nil"/>
              <w:left w:val="nil"/>
              <w:right w:val="nil"/>
            </w:tcBorders>
            <w:noWrap/>
            <w:vAlign w:val="center"/>
          </w:tcPr>
          <w:p w14:paraId="5E311B8B">
            <w:pPr>
              <w:widowControl/>
              <w:spacing w:line="240" w:lineRule="auto"/>
              <w:jc w:val="center"/>
              <w:rPr>
                <w:rFonts w:ascii="Calibri" w:hAnsi="Calibri" w:eastAsia="等线" w:cs="Calibri"/>
                <w:color w:val="000000"/>
                <w:kern w:val="0"/>
                <w:sz w:val="20"/>
                <w:szCs w:val="20"/>
              </w:rPr>
            </w:pPr>
          </w:p>
        </w:tc>
      </w:tr>
      <w:tr w14:paraId="50C92D6A">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7093A7F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Events</w:t>
            </w:r>
          </w:p>
        </w:tc>
        <w:tc>
          <w:tcPr>
            <w:tcW w:w="2126" w:type="dxa"/>
            <w:tcBorders>
              <w:top w:val="nil"/>
              <w:left w:val="nil"/>
              <w:right w:val="nil"/>
            </w:tcBorders>
            <w:noWrap/>
            <w:vAlign w:val="center"/>
          </w:tcPr>
          <w:p w14:paraId="6BA0567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26</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689</w:t>
            </w:r>
          </w:p>
        </w:tc>
        <w:tc>
          <w:tcPr>
            <w:tcW w:w="1951" w:type="dxa"/>
            <w:tcBorders>
              <w:top w:val="nil"/>
              <w:left w:val="nil"/>
              <w:right w:val="nil"/>
            </w:tcBorders>
            <w:noWrap/>
            <w:vAlign w:val="center"/>
          </w:tcPr>
          <w:p w14:paraId="0122376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498</w:t>
            </w:r>
          </w:p>
        </w:tc>
        <w:tc>
          <w:tcPr>
            <w:tcW w:w="1975" w:type="dxa"/>
            <w:tcBorders>
              <w:top w:val="nil"/>
              <w:left w:val="nil"/>
              <w:right w:val="nil"/>
            </w:tcBorders>
            <w:noWrap/>
            <w:vAlign w:val="center"/>
          </w:tcPr>
          <w:p w14:paraId="18B41CF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32</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262</w:t>
            </w:r>
          </w:p>
        </w:tc>
      </w:tr>
      <w:tr w14:paraId="3CE5B5B1">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37A89646">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Observations</w:t>
            </w:r>
          </w:p>
        </w:tc>
        <w:tc>
          <w:tcPr>
            <w:tcW w:w="2126" w:type="dxa"/>
            <w:tcBorders>
              <w:top w:val="nil"/>
              <w:left w:val="nil"/>
              <w:right w:val="nil"/>
            </w:tcBorders>
            <w:noWrap/>
            <w:vAlign w:val="center"/>
          </w:tcPr>
          <w:p w14:paraId="5999CC4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394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561</w:t>
            </w:r>
          </w:p>
        </w:tc>
        <w:tc>
          <w:tcPr>
            <w:tcW w:w="1951" w:type="dxa"/>
            <w:tcBorders>
              <w:top w:val="nil"/>
              <w:left w:val="nil"/>
              <w:right w:val="nil"/>
            </w:tcBorders>
            <w:noWrap/>
            <w:vAlign w:val="center"/>
          </w:tcPr>
          <w:p w14:paraId="7C3E9941">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394</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561</w:t>
            </w:r>
          </w:p>
        </w:tc>
        <w:tc>
          <w:tcPr>
            <w:tcW w:w="1975" w:type="dxa"/>
            <w:tcBorders>
              <w:top w:val="nil"/>
              <w:left w:val="nil"/>
              <w:right w:val="nil"/>
            </w:tcBorders>
            <w:noWrap/>
            <w:vAlign w:val="center"/>
          </w:tcPr>
          <w:p w14:paraId="088A4E2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365</w:t>
            </w:r>
            <w:r>
              <w:rPr>
                <w:rFonts w:hint="eastAsia" w:ascii="Calibri" w:hAnsi="Calibri" w:eastAsia="等线" w:cs="Calibri"/>
                <w:color w:val="000000"/>
                <w:kern w:val="0"/>
                <w:sz w:val="20"/>
                <w:szCs w:val="20"/>
                <w:lang w:val="en-US" w:eastAsia="zh-CN"/>
              </w:rPr>
              <w:t>,</w:t>
            </w:r>
            <w:r>
              <w:rPr>
                <w:rFonts w:ascii="Calibri" w:hAnsi="Calibri" w:eastAsia="等线" w:cs="Calibri"/>
                <w:color w:val="000000"/>
                <w:kern w:val="0"/>
                <w:sz w:val="20"/>
                <w:szCs w:val="20"/>
              </w:rPr>
              <w:t>975</w:t>
            </w:r>
          </w:p>
        </w:tc>
      </w:tr>
      <w:tr w14:paraId="24B9F93B">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7446747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1</w:t>
            </w:r>
          </w:p>
        </w:tc>
        <w:tc>
          <w:tcPr>
            <w:tcW w:w="2126" w:type="dxa"/>
            <w:tcBorders>
              <w:top w:val="nil"/>
              <w:left w:val="nil"/>
              <w:right w:val="nil"/>
            </w:tcBorders>
            <w:noWrap/>
            <w:vAlign w:val="center"/>
          </w:tcPr>
          <w:p w14:paraId="4DF00A6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1.33 (1.32–1.35)</w:t>
            </w:r>
          </w:p>
        </w:tc>
        <w:tc>
          <w:tcPr>
            <w:tcW w:w="1951" w:type="dxa"/>
            <w:tcBorders>
              <w:top w:val="nil"/>
              <w:left w:val="nil"/>
              <w:right w:val="nil"/>
            </w:tcBorders>
            <w:noWrap/>
            <w:vAlign w:val="center"/>
          </w:tcPr>
          <w:p w14:paraId="0CCBB20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1.44 (1.41–1.48)</w:t>
            </w:r>
          </w:p>
        </w:tc>
        <w:tc>
          <w:tcPr>
            <w:tcW w:w="1975" w:type="dxa"/>
            <w:tcBorders>
              <w:top w:val="nil"/>
              <w:left w:val="nil"/>
              <w:right w:val="nil"/>
            </w:tcBorders>
            <w:noWrap/>
            <w:vAlign w:val="center"/>
          </w:tcPr>
          <w:p w14:paraId="7D78F77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1.24 (1.23–1.26)</w:t>
            </w:r>
          </w:p>
        </w:tc>
      </w:tr>
      <w:tr w14:paraId="51B63C26">
        <w:tblPrEx>
          <w:tblCellMar>
            <w:top w:w="0" w:type="dxa"/>
            <w:left w:w="108" w:type="dxa"/>
            <w:bottom w:w="0" w:type="dxa"/>
            <w:right w:w="108" w:type="dxa"/>
          </w:tblCellMar>
        </w:tblPrEx>
        <w:trPr>
          <w:trHeight w:val="308" w:hRule="atLeast"/>
        </w:trPr>
        <w:tc>
          <w:tcPr>
            <w:tcW w:w="3828" w:type="dxa"/>
            <w:tcBorders>
              <w:top w:val="nil"/>
              <w:left w:val="nil"/>
              <w:right w:val="nil"/>
            </w:tcBorders>
            <w:noWrap/>
            <w:vAlign w:val="center"/>
          </w:tcPr>
          <w:p w14:paraId="6638F9A1">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of model 2</w:t>
            </w:r>
          </w:p>
        </w:tc>
        <w:tc>
          <w:tcPr>
            <w:tcW w:w="2126" w:type="dxa"/>
            <w:tcBorders>
              <w:top w:val="nil"/>
              <w:left w:val="nil"/>
              <w:right w:val="nil"/>
            </w:tcBorders>
            <w:noWrap/>
            <w:vAlign w:val="center"/>
          </w:tcPr>
          <w:p w14:paraId="32CD828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1.30 (1.28–1.31)</w:t>
            </w:r>
          </w:p>
        </w:tc>
        <w:tc>
          <w:tcPr>
            <w:tcW w:w="1951" w:type="dxa"/>
            <w:tcBorders>
              <w:top w:val="nil"/>
              <w:left w:val="nil"/>
              <w:right w:val="nil"/>
            </w:tcBorders>
            <w:noWrap/>
            <w:vAlign w:val="center"/>
          </w:tcPr>
          <w:p w14:paraId="11149A1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1.36 (1.33–1.39)</w:t>
            </w:r>
          </w:p>
        </w:tc>
        <w:tc>
          <w:tcPr>
            <w:tcW w:w="1975" w:type="dxa"/>
            <w:tcBorders>
              <w:top w:val="nil"/>
              <w:left w:val="nil"/>
              <w:right w:val="nil"/>
            </w:tcBorders>
            <w:noWrap/>
            <w:vAlign w:val="center"/>
          </w:tcPr>
          <w:p w14:paraId="5E67DDD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1.20 (1.18–1.21)</w:t>
            </w:r>
          </w:p>
        </w:tc>
      </w:tr>
      <w:tr w14:paraId="65B9DDE7">
        <w:tblPrEx>
          <w:tblCellMar>
            <w:top w:w="0" w:type="dxa"/>
            <w:left w:w="108" w:type="dxa"/>
            <w:bottom w:w="0" w:type="dxa"/>
            <w:right w:w="108" w:type="dxa"/>
          </w:tblCellMar>
        </w:tblPrEx>
        <w:trPr>
          <w:trHeight w:val="308" w:hRule="atLeast"/>
        </w:trPr>
        <w:tc>
          <w:tcPr>
            <w:tcW w:w="3828" w:type="dxa"/>
            <w:tcBorders>
              <w:left w:val="nil"/>
              <w:bottom w:val="single" w:color="auto" w:sz="8" w:space="0"/>
              <w:right w:val="nil"/>
            </w:tcBorders>
            <w:noWrap/>
            <w:vAlign w:val="center"/>
          </w:tcPr>
          <w:p w14:paraId="1F36047C">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 xml:space="preserve">Mediation proportion (%,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w:t>
            </w:r>
          </w:p>
        </w:tc>
        <w:tc>
          <w:tcPr>
            <w:tcW w:w="2126" w:type="dxa"/>
            <w:tcBorders>
              <w:left w:val="nil"/>
              <w:bottom w:val="single" w:color="auto" w:sz="8" w:space="0"/>
              <w:right w:val="nil"/>
            </w:tcBorders>
            <w:noWrap/>
            <w:vAlign w:val="center"/>
          </w:tcPr>
          <w:p w14:paraId="7656DB7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9.1 (8.3–10.0)</w:t>
            </w:r>
          </w:p>
        </w:tc>
        <w:tc>
          <w:tcPr>
            <w:tcW w:w="1951" w:type="dxa"/>
            <w:tcBorders>
              <w:left w:val="nil"/>
              <w:bottom w:val="single" w:color="auto" w:sz="8" w:space="0"/>
              <w:right w:val="nil"/>
            </w:tcBorders>
            <w:noWrap/>
            <w:vAlign w:val="center"/>
          </w:tcPr>
          <w:p w14:paraId="7D2E5CF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15.8 (14.3–17.5)</w:t>
            </w:r>
          </w:p>
        </w:tc>
        <w:tc>
          <w:tcPr>
            <w:tcW w:w="1975" w:type="dxa"/>
            <w:tcBorders>
              <w:left w:val="nil"/>
              <w:bottom w:val="single" w:color="auto" w:sz="8" w:space="0"/>
              <w:right w:val="nil"/>
            </w:tcBorders>
            <w:noWrap/>
            <w:vAlign w:val="center"/>
          </w:tcPr>
          <w:p w14:paraId="76B0550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17.1 (15.8–18.5)</w:t>
            </w:r>
          </w:p>
        </w:tc>
      </w:tr>
      <w:tr w14:paraId="541FEED8">
        <w:tblPrEx>
          <w:tblCellMar>
            <w:top w:w="0" w:type="dxa"/>
            <w:left w:w="108" w:type="dxa"/>
            <w:bottom w:w="0" w:type="dxa"/>
            <w:right w:w="108" w:type="dxa"/>
          </w:tblCellMar>
        </w:tblPrEx>
        <w:trPr>
          <w:trHeight w:val="2213" w:hRule="atLeast"/>
        </w:trPr>
        <w:tc>
          <w:tcPr>
            <w:tcW w:w="9880" w:type="dxa"/>
            <w:gridSpan w:val="4"/>
            <w:tcBorders>
              <w:top w:val="single" w:color="auto" w:sz="8" w:space="0"/>
              <w:left w:val="nil"/>
              <w:bottom w:val="nil"/>
              <w:right w:val="nil"/>
            </w:tcBorders>
            <w:vAlign w:val="center"/>
          </w:tcPr>
          <w:p w14:paraId="3C7AF543">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 xml:space="preserve">In Sensitivity Analysis 1, we retained the population with missing covariate information and included them in the analysis after imputing the covariates. In Sensitivity Analysis 2, we replaced the metabolic status (0–4 points) with metabolic syndrome (0–5 points) as the method for assessing metabolism. Only the results of frailty phenotype score (continuous variable) were reported. Model 1 was adjusted for age, sex, ethnicity, educational attainment, Townsend deprivation index, smoking status, drinking frequency, diet, sleep duration, and assessment center. Model 2 was additionally adjusted for metabolic status. Only those free from CVD at baseline and the first 2 years of follow-up were included in the analysis for incident CVD.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bookmarkEnd w:id="6"/>
    </w:tbl>
    <w:p w14:paraId="689BB79C">
      <w:pPr>
        <w:jc w:val="left"/>
        <w:rPr>
          <w:rFonts w:ascii="Calibri" w:hAnsi="Calibri" w:cs="Calibri"/>
          <w:sz w:val="20"/>
          <w:szCs w:val="20"/>
        </w:rPr>
      </w:pPr>
    </w:p>
    <w:p w14:paraId="192B9FE0">
      <w:pPr>
        <w:widowControl/>
        <w:spacing w:line="240" w:lineRule="auto"/>
        <w:jc w:val="left"/>
        <w:rPr>
          <w:rFonts w:ascii="Calibri" w:hAnsi="Calibri" w:cs="Calibri"/>
          <w:sz w:val="20"/>
          <w:szCs w:val="20"/>
        </w:rPr>
      </w:pPr>
      <w:r>
        <w:rPr>
          <w:rFonts w:ascii="Calibri" w:hAnsi="Calibri" w:cs="Calibri"/>
          <w:sz w:val="20"/>
          <w:szCs w:val="20"/>
        </w:rPr>
        <w:br w:type="page"/>
      </w:r>
    </w:p>
    <w:p w14:paraId="1DBDF20C">
      <w:pPr>
        <w:widowControl/>
        <w:spacing w:line="288" w:lineRule="auto"/>
        <w:jc w:val="left"/>
        <w:rPr>
          <w:rFonts w:ascii="Calibri" w:hAnsi="Calibri" w:cs="Calibri"/>
          <w:sz w:val="22"/>
        </w:rPr>
      </w:pPr>
      <w:bookmarkStart w:id="7" w:name="_Hlk198497522"/>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Table S13. </w:t>
      </w:r>
      <w:r>
        <w:rPr>
          <w:rFonts w:ascii="Calibri" w:hAnsi="Calibri" w:cs="Calibri"/>
          <w:sz w:val="22"/>
        </w:rPr>
        <w:t>Interactions of frailty and metabolic status with mortality and incident CVD: sensitivity analysis</w:t>
      </w:r>
    </w:p>
    <w:tbl>
      <w:tblPr>
        <w:tblStyle w:val="15"/>
        <w:tblW w:w="5011" w:type="pct"/>
        <w:tblInd w:w="0" w:type="dxa"/>
        <w:tblLayout w:type="autofit"/>
        <w:tblCellMar>
          <w:top w:w="0" w:type="dxa"/>
          <w:left w:w="108" w:type="dxa"/>
          <w:bottom w:w="0" w:type="dxa"/>
          <w:right w:w="108" w:type="dxa"/>
        </w:tblCellMar>
      </w:tblPr>
      <w:tblGrid>
        <w:gridCol w:w="3750"/>
        <w:gridCol w:w="2342"/>
        <w:gridCol w:w="1947"/>
        <w:gridCol w:w="1945"/>
      </w:tblGrid>
      <w:tr w14:paraId="1B4E25E9">
        <w:tblPrEx>
          <w:tblCellMar>
            <w:top w:w="0" w:type="dxa"/>
            <w:left w:w="108" w:type="dxa"/>
            <w:bottom w:w="0" w:type="dxa"/>
            <w:right w:w="108" w:type="dxa"/>
          </w:tblCellMar>
        </w:tblPrEx>
        <w:trPr>
          <w:trHeight w:val="233" w:hRule="atLeast"/>
        </w:trPr>
        <w:tc>
          <w:tcPr>
            <w:tcW w:w="1878" w:type="pct"/>
            <w:tcBorders>
              <w:top w:val="single" w:color="auto" w:sz="8" w:space="0"/>
              <w:left w:val="nil"/>
              <w:bottom w:val="single" w:color="auto" w:sz="4" w:space="0"/>
              <w:right w:val="nil"/>
            </w:tcBorders>
            <w:vAlign w:val="center"/>
          </w:tcPr>
          <w:p w14:paraId="1AFB6CFC">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Analyses</w:t>
            </w:r>
          </w:p>
        </w:tc>
        <w:tc>
          <w:tcPr>
            <w:tcW w:w="1173" w:type="pct"/>
            <w:tcBorders>
              <w:top w:val="single" w:color="auto" w:sz="8" w:space="0"/>
              <w:left w:val="nil"/>
              <w:bottom w:val="single" w:color="auto" w:sz="4" w:space="0"/>
              <w:right w:val="nil"/>
            </w:tcBorders>
            <w:vAlign w:val="center"/>
          </w:tcPr>
          <w:p w14:paraId="3A90C2FC">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All-cause mortality</w:t>
            </w:r>
          </w:p>
        </w:tc>
        <w:tc>
          <w:tcPr>
            <w:tcW w:w="975" w:type="pct"/>
            <w:tcBorders>
              <w:top w:val="single" w:color="auto" w:sz="8" w:space="0"/>
              <w:left w:val="nil"/>
              <w:bottom w:val="single" w:color="auto" w:sz="4" w:space="0"/>
              <w:right w:val="nil"/>
            </w:tcBorders>
            <w:vAlign w:val="center"/>
          </w:tcPr>
          <w:p w14:paraId="5E95034E">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CVD mortality</w:t>
            </w:r>
          </w:p>
        </w:tc>
        <w:tc>
          <w:tcPr>
            <w:tcW w:w="974" w:type="pct"/>
            <w:tcBorders>
              <w:top w:val="single" w:color="auto" w:sz="8" w:space="0"/>
              <w:left w:val="nil"/>
              <w:bottom w:val="single" w:color="auto" w:sz="4" w:space="0"/>
              <w:right w:val="nil"/>
            </w:tcBorders>
            <w:vAlign w:val="center"/>
          </w:tcPr>
          <w:p w14:paraId="15ACA54D">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Incident CVD</w:t>
            </w:r>
          </w:p>
        </w:tc>
      </w:tr>
      <w:tr w14:paraId="272BDA31">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26C1D7A5">
            <w:pPr>
              <w:widowControl/>
              <w:spacing w:line="240" w:lineRule="auto"/>
              <w:jc w:val="left"/>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Sensitivity Analysis 1</w:t>
            </w:r>
          </w:p>
        </w:tc>
        <w:tc>
          <w:tcPr>
            <w:tcW w:w="1173" w:type="pct"/>
            <w:tcBorders>
              <w:top w:val="nil"/>
              <w:left w:val="nil"/>
              <w:bottom w:val="nil"/>
              <w:right w:val="nil"/>
            </w:tcBorders>
            <w:noWrap/>
            <w:vAlign w:val="bottom"/>
          </w:tcPr>
          <w:p w14:paraId="757A9EBE">
            <w:pPr>
              <w:widowControl/>
              <w:spacing w:line="240" w:lineRule="auto"/>
              <w:jc w:val="center"/>
              <w:rPr>
                <w:rFonts w:ascii="Calibri" w:hAnsi="Calibri" w:eastAsia="等线" w:cs="Calibri"/>
                <w:color w:val="000000"/>
                <w:kern w:val="0"/>
                <w:sz w:val="20"/>
                <w:szCs w:val="20"/>
              </w:rPr>
            </w:pPr>
          </w:p>
        </w:tc>
        <w:tc>
          <w:tcPr>
            <w:tcW w:w="975" w:type="pct"/>
            <w:tcBorders>
              <w:top w:val="nil"/>
              <w:left w:val="nil"/>
              <w:bottom w:val="nil"/>
              <w:right w:val="nil"/>
            </w:tcBorders>
            <w:noWrap/>
            <w:vAlign w:val="bottom"/>
          </w:tcPr>
          <w:p w14:paraId="7C28DC00">
            <w:pPr>
              <w:widowControl/>
              <w:spacing w:line="240" w:lineRule="auto"/>
              <w:jc w:val="center"/>
              <w:rPr>
                <w:rFonts w:ascii="Calibri" w:hAnsi="Calibri" w:eastAsia="等线" w:cs="Calibri"/>
                <w:color w:val="000000"/>
                <w:kern w:val="0"/>
                <w:sz w:val="20"/>
                <w:szCs w:val="20"/>
              </w:rPr>
            </w:pPr>
          </w:p>
        </w:tc>
        <w:tc>
          <w:tcPr>
            <w:tcW w:w="974" w:type="pct"/>
            <w:tcBorders>
              <w:top w:val="nil"/>
              <w:left w:val="nil"/>
              <w:bottom w:val="nil"/>
              <w:right w:val="nil"/>
            </w:tcBorders>
            <w:noWrap/>
            <w:vAlign w:val="bottom"/>
          </w:tcPr>
          <w:p w14:paraId="468CEB4E">
            <w:pPr>
              <w:widowControl/>
              <w:spacing w:line="240" w:lineRule="auto"/>
              <w:jc w:val="center"/>
              <w:rPr>
                <w:rFonts w:ascii="Calibri" w:hAnsi="Calibri" w:eastAsia="等线" w:cs="Calibri"/>
                <w:color w:val="000000"/>
                <w:kern w:val="0"/>
                <w:sz w:val="20"/>
                <w:szCs w:val="20"/>
              </w:rPr>
            </w:pPr>
          </w:p>
        </w:tc>
      </w:tr>
      <w:tr w14:paraId="16799E23">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20111232">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Multiplicative interaction</w:t>
            </w:r>
          </w:p>
        </w:tc>
        <w:tc>
          <w:tcPr>
            <w:tcW w:w="1173" w:type="pct"/>
            <w:tcBorders>
              <w:top w:val="nil"/>
              <w:left w:val="nil"/>
              <w:bottom w:val="nil"/>
              <w:right w:val="nil"/>
            </w:tcBorders>
            <w:noWrap/>
            <w:vAlign w:val="bottom"/>
          </w:tcPr>
          <w:p w14:paraId="49F3C4A2">
            <w:pPr>
              <w:widowControl/>
              <w:spacing w:line="240" w:lineRule="auto"/>
              <w:jc w:val="center"/>
              <w:rPr>
                <w:rFonts w:ascii="Calibri" w:hAnsi="Calibri" w:eastAsia="等线" w:cs="Calibri"/>
                <w:color w:val="000000"/>
                <w:kern w:val="0"/>
                <w:sz w:val="20"/>
                <w:szCs w:val="20"/>
              </w:rPr>
            </w:pPr>
          </w:p>
        </w:tc>
        <w:tc>
          <w:tcPr>
            <w:tcW w:w="975" w:type="pct"/>
            <w:tcBorders>
              <w:top w:val="nil"/>
              <w:left w:val="nil"/>
              <w:bottom w:val="nil"/>
              <w:right w:val="nil"/>
            </w:tcBorders>
            <w:noWrap/>
            <w:vAlign w:val="bottom"/>
          </w:tcPr>
          <w:p w14:paraId="27CB44BC">
            <w:pPr>
              <w:widowControl/>
              <w:spacing w:line="240" w:lineRule="auto"/>
              <w:jc w:val="center"/>
              <w:rPr>
                <w:rFonts w:ascii="Calibri" w:hAnsi="Calibri" w:eastAsia="等线" w:cs="Calibri"/>
                <w:color w:val="000000"/>
                <w:kern w:val="0"/>
                <w:sz w:val="20"/>
                <w:szCs w:val="20"/>
              </w:rPr>
            </w:pPr>
          </w:p>
        </w:tc>
        <w:tc>
          <w:tcPr>
            <w:tcW w:w="974" w:type="pct"/>
            <w:tcBorders>
              <w:top w:val="nil"/>
              <w:left w:val="nil"/>
              <w:bottom w:val="nil"/>
              <w:right w:val="nil"/>
            </w:tcBorders>
            <w:noWrap/>
            <w:vAlign w:val="bottom"/>
          </w:tcPr>
          <w:p w14:paraId="3C189785">
            <w:pPr>
              <w:widowControl/>
              <w:spacing w:line="240" w:lineRule="auto"/>
              <w:jc w:val="center"/>
              <w:rPr>
                <w:rFonts w:ascii="Calibri" w:hAnsi="Calibri" w:eastAsia="等线" w:cs="Calibri"/>
                <w:color w:val="000000"/>
                <w:kern w:val="0"/>
                <w:sz w:val="20"/>
                <w:szCs w:val="20"/>
              </w:rPr>
            </w:pPr>
          </w:p>
        </w:tc>
      </w:tr>
      <w:tr w14:paraId="1A38BE2D">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52B46FDE">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for product term</w:t>
            </w:r>
          </w:p>
        </w:tc>
        <w:tc>
          <w:tcPr>
            <w:tcW w:w="1173" w:type="pct"/>
            <w:tcBorders>
              <w:top w:val="nil"/>
              <w:left w:val="nil"/>
              <w:bottom w:val="nil"/>
              <w:right w:val="nil"/>
            </w:tcBorders>
            <w:noWrap/>
            <w:vAlign w:val="bottom"/>
          </w:tcPr>
          <w:p w14:paraId="6F34789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0.94 (0.92–0.97)</w:t>
            </w:r>
          </w:p>
        </w:tc>
        <w:tc>
          <w:tcPr>
            <w:tcW w:w="975" w:type="pct"/>
            <w:tcBorders>
              <w:top w:val="nil"/>
              <w:left w:val="nil"/>
              <w:bottom w:val="nil"/>
              <w:right w:val="nil"/>
            </w:tcBorders>
            <w:noWrap/>
            <w:vAlign w:val="bottom"/>
          </w:tcPr>
          <w:p w14:paraId="4B03ADC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0.97 (0.91–1.02)</w:t>
            </w:r>
          </w:p>
        </w:tc>
        <w:tc>
          <w:tcPr>
            <w:tcW w:w="974" w:type="pct"/>
            <w:tcBorders>
              <w:top w:val="nil"/>
              <w:left w:val="nil"/>
              <w:bottom w:val="nil"/>
              <w:right w:val="nil"/>
            </w:tcBorders>
            <w:noWrap/>
            <w:vAlign w:val="bottom"/>
          </w:tcPr>
          <w:p w14:paraId="672F3CB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 (0.97–1.03)</w:t>
            </w:r>
          </w:p>
        </w:tc>
      </w:tr>
      <w:tr w14:paraId="3ACAA2FD">
        <w:tblPrEx>
          <w:tblCellMar>
            <w:top w:w="0" w:type="dxa"/>
            <w:left w:w="108" w:type="dxa"/>
            <w:bottom w:w="0" w:type="dxa"/>
            <w:right w:w="108" w:type="dxa"/>
          </w:tblCellMar>
        </w:tblPrEx>
        <w:trPr>
          <w:trHeight w:val="255" w:hRule="atLeast"/>
        </w:trPr>
        <w:tc>
          <w:tcPr>
            <w:tcW w:w="1878" w:type="pct"/>
            <w:tcBorders>
              <w:top w:val="nil"/>
              <w:left w:val="nil"/>
              <w:bottom w:val="nil"/>
              <w:right w:val="nil"/>
            </w:tcBorders>
            <w:noWrap/>
            <w:vAlign w:val="bottom"/>
          </w:tcPr>
          <w:p w14:paraId="0DE496B2">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P</w:t>
            </w:r>
            <w:r>
              <w:rPr>
                <w:rFonts w:ascii="Calibri" w:hAnsi="Calibri" w:eastAsia="等线" w:cs="Calibri"/>
                <w:color w:val="000000"/>
                <w:kern w:val="0"/>
                <w:sz w:val="20"/>
                <w:szCs w:val="20"/>
              </w:rPr>
              <w:t>-interaction</w:t>
            </w:r>
          </w:p>
        </w:tc>
        <w:tc>
          <w:tcPr>
            <w:tcW w:w="1173" w:type="pct"/>
            <w:tcBorders>
              <w:top w:val="nil"/>
              <w:left w:val="nil"/>
              <w:bottom w:val="nil"/>
              <w:right w:val="nil"/>
            </w:tcBorders>
            <w:noWrap/>
            <w:vAlign w:val="bottom"/>
          </w:tcPr>
          <w:p w14:paraId="1575F60B">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&lt;</w:t>
            </w:r>
            <w:r>
              <w:rPr>
                <w:rFonts w:hint="eastAsia" w:ascii="Calibri" w:hAnsi="Calibri" w:cs="Calibri"/>
                <w:sz w:val="20"/>
                <w:szCs w:val="20"/>
                <w:lang w:val="en-US" w:eastAsia="zh-CN"/>
              </w:rPr>
              <w:t xml:space="preserve"> </w:t>
            </w:r>
            <w:r>
              <w:rPr>
                <w:rFonts w:ascii="Calibri" w:hAnsi="Calibri" w:cs="Calibri"/>
                <w:sz w:val="20"/>
                <w:szCs w:val="20"/>
              </w:rPr>
              <w:t>0.001</w:t>
            </w:r>
          </w:p>
        </w:tc>
        <w:tc>
          <w:tcPr>
            <w:tcW w:w="975" w:type="pct"/>
            <w:tcBorders>
              <w:top w:val="nil"/>
              <w:left w:val="nil"/>
              <w:bottom w:val="nil"/>
              <w:right w:val="nil"/>
            </w:tcBorders>
            <w:noWrap/>
            <w:vAlign w:val="bottom"/>
          </w:tcPr>
          <w:p w14:paraId="696CD37E">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0.223</w:t>
            </w:r>
          </w:p>
        </w:tc>
        <w:tc>
          <w:tcPr>
            <w:tcW w:w="974" w:type="pct"/>
            <w:tcBorders>
              <w:top w:val="nil"/>
              <w:left w:val="nil"/>
              <w:bottom w:val="nil"/>
              <w:right w:val="nil"/>
            </w:tcBorders>
            <w:noWrap/>
            <w:vAlign w:val="bottom"/>
          </w:tcPr>
          <w:p w14:paraId="0EFA7E44">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0.855</w:t>
            </w:r>
          </w:p>
        </w:tc>
      </w:tr>
      <w:tr w14:paraId="52E03293">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0ADB84CD">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Additive interaction</w:t>
            </w:r>
          </w:p>
        </w:tc>
        <w:tc>
          <w:tcPr>
            <w:tcW w:w="1173" w:type="pct"/>
            <w:tcBorders>
              <w:top w:val="nil"/>
              <w:left w:val="nil"/>
              <w:bottom w:val="nil"/>
              <w:right w:val="nil"/>
            </w:tcBorders>
            <w:noWrap/>
            <w:vAlign w:val="bottom"/>
          </w:tcPr>
          <w:p w14:paraId="22826B7D">
            <w:pPr>
              <w:widowControl/>
              <w:spacing w:line="240" w:lineRule="auto"/>
              <w:jc w:val="center"/>
              <w:rPr>
                <w:rFonts w:ascii="Calibri" w:hAnsi="Calibri" w:eastAsia="等线" w:cs="Calibri"/>
                <w:color w:val="000000"/>
                <w:kern w:val="0"/>
                <w:sz w:val="20"/>
                <w:szCs w:val="20"/>
              </w:rPr>
            </w:pPr>
          </w:p>
        </w:tc>
        <w:tc>
          <w:tcPr>
            <w:tcW w:w="975" w:type="pct"/>
            <w:tcBorders>
              <w:top w:val="nil"/>
              <w:left w:val="nil"/>
              <w:bottom w:val="nil"/>
              <w:right w:val="nil"/>
            </w:tcBorders>
            <w:noWrap/>
            <w:vAlign w:val="bottom"/>
          </w:tcPr>
          <w:p w14:paraId="00626B0A">
            <w:pPr>
              <w:widowControl/>
              <w:spacing w:line="240" w:lineRule="auto"/>
              <w:jc w:val="center"/>
              <w:rPr>
                <w:rFonts w:ascii="Calibri" w:hAnsi="Calibri" w:eastAsia="等线" w:cs="Calibri"/>
                <w:color w:val="000000"/>
                <w:kern w:val="0"/>
                <w:sz w:val="20"/>
                <w:szCs w:val="20"/>
              </w:rPr>
            </w:pPr>
          </w:p>
        </w:tc>
        <w:tc>
          <w:tcPr>
            <w:tcW w:w="974" w:type="pct"/>
            <w:tcBorders>
              <w:top w:val="nil"/>
              <w:left w:val="nil"/>
              <w:bottom w:val="nil"/>
              <w:right w:val="nil"/>
            </w:tcBorders>
            <w:noWrap/>
            <w:vAlign w:val="bottom"/>
          </w:tcPr>
          <w:p w14:paraId="5AB0FCD4">
            <w:pPr>
              <w:widowControl/>
              <w:spacing w:line="240" w:lineRule="auto"/>
              <w:jc w:val="center"/>
              <w:rPr>
                <w:rFonts w:ascii="Calibri" w:hAnsi="Calibri" w:eastAsia="等线" w:cs="Calibri"/>
                <w:color w:val="000000"/>
                <w:kern w:val="0"/>
                <w:sz w:val="20"/>
                <w:szCs w:val="20"/>
              </w:rPr>
            </w:pPr>
          </w:p>
        </w:tc>
      </w:tr>
      <w:tr w14:paraId="0BFCE7F7">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7E01064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RERI</w:t>
            </w:r>
          </w:p>
        </w:tc>
        <w:tc>
          <w:tcPr>
            <w:tcW w:w="1173" w:type="pct"/>
            <w:tcBorders>
              <w:top w:val="nil"/>
              <w:left w:val="nil"/>
              <w:bottom w:val="nil"/>
              <w:right w:val="nil"/>
            </w:tcBorders>
            <w:noWrap/>
          </w:tcPr>
          <w:p w14:paraId="085B63BC">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-0.04 (-0.34–0.25)</w:t>
            </w:r>
          </w:p>
        </w:tc>
        <w:tc>
          <w:tcPr>
            <w:tcW w:w="975" w:type="pct"/>
            <w:tcBorders>
              <w:top w:val="nil"/>
              <w:left w:val="nil"/>
              <w:bottom w:val="nil"/>
              <w:right w:val="nil"/>
            </w:tcBorders>
            <w:noWrap/>
          </w:tcPr>
          <w:p w14:paraId="350DD9C5">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1.89 (1.03–2.75)</w:t>
            </w:r>
          </w:p>
        </w:tc>
        <w:tc>
          <w:tcPr>
            <w:tcW w:w="974" w:type="pct"/>
            <w:tcBorders>
              <w:top w:val="nil"/>
              <w:left w:val="nil"/>
              <w:bottom w:val="nil"/>
              <w:right w:val="nil"/>
            </w:tcBorders>
            <w:noWrap/>
          </w:tcPr>
          <w:p w14:paraId="6F68366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0.66 (0.40–0.92)</w:t>
            </w:r>
          </w:p>
        </w:tc>
      </w:tr>
      <w:tr w14:paraId="5595A91C">
        <w:tblPrEx>
          <w:tblCellMar>
            <w:top w:w="0" w:type="dxa"/>
            <w:left w:w="108" w:type="dxa"/>
            <w:bottom w:w="0" w:type="dxa"/>
            <w:right w:w="108" w:type="dxa"/>
          </w:tblCellMar>
        </w:tblPrEx>
        <w:trPr>
          <w:trHeight w:val="243" w:hRule="atLeast"/>
        </w:trPr>
        <w:tc>
          <w:tcPr>
            <w:tcW w:w="1878" w:type="pct"/>
            <w:tcBorders>
              <w:top w:val="nil"/>
              <w:left w:val="nil"/>
              <w:bottom w:val="nil"/>
              <w:right w:val="nil"/>
            </w:tcBorders>
            <w:noWrap/>
            <w:vAlign w:val="bottom"/>
          </w:tcPr>
          <w:p w14:paraId="005BA5A8">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AP</w:t>
            </w:r>
          </w:p>
        </w:tc>
        <w:tc>
          <w:tcPr>
            <w:tcW w:w="1173" w:type="pct"/>
            <w:tcBorders>
              <w:top w:val="nil"/>
              <w:left w:val="nil"/>
              <w:bottom w:val="nil"/>
              <w:right w:val="nil"/>
            </w:tcBorders>
            <w:noWrap/>
          </w:tcPr>
          <w:p w14:paraId="56EED6F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-0.01 (-0.10–0.08)</w:t>
            </w:r>
          </w:p>
        </w:tc>
        <w:tc>
          <w:tcPr>
            <w:tcW w:w="975" w:type="pct"/>
            <w:tcBorders>
              <w:top w:val="nil"/>
              <w:left w:val="nil"/>
              <w:bottom w:val="nil"/>
              <w:right w:val="nil"/>
            </w:tcBorders>
            <w:noWrap/>
          </w:tcPr>
          <w:p w14:paraId="23BA1076">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0.29 (0.17–0.41)</w:t>
            </w:r>
          </w:p>
        </w:tc>
        <w:tc>
          <w:tcPr>
            <w:tcW w:w="974" w:type="pct"/>
            <w:tcBorders>
              <w:top w:val="nil"/>
              <w:left w:val="nil"/>
              <w:bottom w:val="nil"/>
              <w:right w:val="nil"/>
            </w:tcBorders>
            <w:noWrap/>
          </w:tcPr>
          <w:p w14:paraId="3416465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0.20 (0.13–0.27)</w:t>
            </w:r>
          </w:p>
        </w:tc>
      </w:tr>
      <w:tr w14:paraId="7141DC14">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69857CC6">
            <w:pPr>
              <w:widowControl/>
              <w:spacing w:line="240" w:lineRule="auto"/>
              <w:ind w:firstLine="200" w:firstLineChars="100"/>
              <w:jc w:val="left"/>
              <w:rPr>
                <w:rFonts w:ascii="Calibri" w:hAnsi="Calibri" w:eastAsia="等线" w:cs="Calibri"/>
                <w:i/>
                <w:iCs/>
                <w:color w:val="000000"/>
                <w:kern w:val="0"/>
                <w:sz w:val="20"/>
                <w:szCs w:val="20"/>
              </w:rPr>
            </w:pPr>
            <w:r>
              <w:rPr>
                <w:rFonts w:ascii="Calibri" w:hAnsi="Calibri" w:eastAsia="等线" w:cs="Calibri"/>
                <w:i/>
                <w:iCs/>
                <w:color w:val="000000"/>
                <w:kern w:val="0"/>
                <w:sz w:val="20"/>
                <w:szCs w:val="20"/>
              </w:rPr>
              <w:t>S</w:t>
            </w:r>
          </w:p>
        </w:tc>
        <w:tc>
          <w:tcPr>
            <w:tcW w:w="1173" w:type="pct"/>
            <w:tcBorders>
              <w:top w:val="nil"/>
              <w:left w:val="nil"/>
              <w:right w:val="nil"/>
            </w:tcBorders>
            <w:noWrap/>
          </w:tcPr>
          <w:p w14:paraId="41109D75">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0.98 (0.87–1.11)</w:t>
            </w:r>
          </w:p>
        </w:tc>
        <w:tc>
          <w:tcPr>
            <w:tcW w:w="975" w:type="pct"/>
            <w:tcBorders>
              <w:top w:val="nil"/>
              <w:left w:val="nil"/>
              <w:right w:val="nil"/>
            </w:tcBorders>
            <w:noWrap/>
          </w:tcPr>
          <w:p w14:paraId="35757010">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1.52 (1.23–1.88)</w:t>
            </w:r>
          </w:p>
        </w:tc>
        <w:tc>
          <w:tcPr>
            <w:tcW w:w="974" w:type="pct"/>
            <w:tcBorders>
              <w:top w:val="nil"/>
              <w:left w:val="nil"/>
              <w:right w:val="nil"/>
            </w:tcBorders>
            <w:noWrap/>
          </w:tcPr>
          <w:p w14:paraId="7558F87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1.39 (1.21–1.59)</w:t>
            </w:r>
          </w:p>
        </w:tc>
      </w:tr>
      <w:tr w14:paraId="013B9087">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7415A63F">
            <w:pPr>
              <w:widowControl/>
              <w:spacing w:line="240" w:lineRule="auto"/>
              <w:jc w:val="left"/>
              <w:rPr>
                <w:rFonts w:ascii="Calibri" w:hAnsi="Calibri" w:eastAsia="等线" w:cs="Calibri"/>
                <w:color w:val="000000"/>
                <w:kern w:val="0"/>
                <w:sz w:val="20"/>
                <w:szCs w:val="20"/>
              </w:rPr>
            </w:pPr>
            <w:r>
              <w:rPr>
                <w:rFonts w:ascii="Calibri" w:hAnsi="Calibri" w:eastAsia="等线" w:cs="Calibri"/>
                <w:b/>
                <w:bCs/>
                <w:color w:val="000000"/>
                <w:kern w:val="0"/>
                <w:sz w:val="20"/>
                <w:szCs w:val="20"/>
              </w:rPr>
              <w:t>Sensitivity Analysis 2</w:t>
            </w:r>
          </w:p>
        </w:tc>
        <w:tc>
          <w:tcPr>
            <w:tcW w:w="1173" w:type="pct"/>
            <w:tcBorders>
              <w:top w:val="nil"/>
              <w:left w:val="nil"/>
              <w:right w:val="nil"/>
            </w:tcBorders>
            <w:noWrap/>
          </w:tcPr>
          <w:p w14:paraId="7D97B9C4">
            <w:pPr>
              <w:widowControl/>
              <w:spacing w:line="240" w:lineRule="auto"/>
              <w:jc w:val="center"/>
              <w:rPr>
                <w:rFonts w:ascii="Calibri" w:hAnsi="Calibri" w:eastAsia="等线" w:cs="Calibri"/>
                <w:color w:val="000000"/>
                <w:kern w:val="0"/>
                <w:sz w:val="20"/>
                <w:szCs w:val="20"/>
              </w:rPr>
            </w:pPr>
          </w:p>
        </w:tc>
        <w:tc>
          <w:tcPr>
            <w:tcW w:w="975" w:type="pct"/>
            <w:tcBorders>
              <w:top w:val="nil"/>
              <w:left w:val="nil"/>
              <w:right w:val="nil"/>
            </w:tcBorders>
            <w:noWrap/>
          </w:tcPr>
          <w:p w14:paraId="40BE9036">
            <w:pPr>
              <w:widowControl/>
              <w:spacing w:line="240" w:lineRule="auto"/>
              <w:jc w:val="center"/>
              <w:rPr>
                <w:rFonts w:ascii="Calibri" w:hAnsi="Calibri" w:eastAsia="等线" w:cs="Calibri"/>
                <w:color w:val="000000"/>
                <w:kern w:val="0"/>
                <w:sz w:val="20"/>
                <w:szCs w:val="20"/>
              </w:rPr>
            </w:pPr>
          </w:p>
        </w:tc>
        <w:tc>
          <w:tcPr>
            <w:tcW w:w="974" w:type="pct"/>
            <w:tcBorders>
              <w:top w:val="nil"/>
              <w:left w:val="nil"/>
              <w:right w:val="nil"/>
            </w:tcBorders>
            <w:noWrap/>
          </w:tcPr>
          <w:p w14:paraId="69AF32C5">
            <w:pPr>
              <w:widowControl/>
              <w:spacing w:line="240" w:lineRule="auto"/>
              <w:jc w:val="center"/>
              <w:rPr>
                <w:rFonts w:ascii="Calibri" w:hAnsi="Calibri" w:eastAsia="等线" w:cs="Calibri"/>
                <w:color w:val="000000"/>
                <w:kern w:val="0"/>
                <w:sz w:val="20"/>
                <w:szCs w:val="20"/>
              </w:rPr>
            </w:pPr>
          </w:p>
        </w:tc>
      </w:tr>
      <w:tr w14:paraId="17E3E1D1">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2F8FF818">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Multiplicative interaction</w:t>
            </w:r>
          </w:p>
        </w:tc>
        <w:tc>
          <w:tcPr>
            <w:tcW w:w="1173" w:type="pct"/>
            <w:tcBorders>
              <w:top w:val="nil"/>
              <w:left w:val="nil"/>
              <w:right w:val="nil"/>
            </w:tcBorders>
            <w:noWrap/>
          </w:tcPr>
          <w:p w14:paraId="412D6A90">
            <w:pPr>
              <w:widowControl/>
              <w:spacing w:line="240" w:lineRule="auto"/>
              <w:jc w:val="center"/>
              <w:rPr>
                <w:rFonts w:ascii="Calibri" w:hAnsi="Calibri" w:eastAsia="等线" w:cs="Calibri"/>
                <w:color w:val="000000"/>
                <w:kern w:val="0"/>
                <w:sz w:val="20"/>
                <w:szCs w:val="20"/>
              </w:rPr>
            </w:pPr>
          </w:p>
        </w:tc>
        <w:tc>
          <w:tcPr>
            <w:tcW w:w="975" w:type="pct"/>
            <w:tcBorders>
              <w:top w:val="nil"/>
              <w:left w:val="nil"/>
              <w:right w:val="nil"/>
            </w:tcBorders>
            <w:noWrap/>
          </w:tcPr>
          <w:p w14:paraId="065DF8D9">
            <w:pPr>
              <w:widowControl/>
              <w:spacing w:line="240" w:lineRule="auto"/>
              <w:jc w:val="center"/>
              <w:rPr>
                <w:rFonts w:ascii="Calibri" w:hAnsi="Calibri" w:eastAsia="等线" w:cs="Calibri"/>
                <w:color w:val="000000"/>
                <w:kern w:val="0"/>
                <w:sz w:val="20"/>
                <w:szCs w:val="20"/>
              </w:rPr>
            </w:pPr>
          </w:p>
        </w:tc>
        <w:tc>
          <w:tcPr>
            <w:tcW w:w="974" w:type="pct"/>
            <w:tcBorders>
              <w:top w:val="nil"/>
              <w:left w:val="nil"/>
              <w:right w:val="nil"/>
            </w:tcBorders>
            <w:noWrap/>
          </w:tcPr>
          <w:p w14:paraId="5E204AD6">
            <w:pPr>
              <w:widowControl/>
              <w:spacing w:line="240" w:lineRule="auto"/>
              <w:jc w:val="center"/>
              <w:rPr>
                <w:rFonts w:ascii="Calibri" w:hAnsi="Calibri" w:eastAsia="等线" w:cs="Calibri"/>
                <w:color w:val="000000"/>
                <w:kern w:val="0"/>
                <w:sz w:val="20"/>
                <w:szCs w:val="20"/>
              </w:rPr>
            </w:pPr>
          </w:p>
        </w:tc>
      </w:tr>
      <w:tr w14:paraId="69F94429">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55428B44">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HR</w:t>
            </w:r>
            <w:r>
              <w:rPr>
                <w:rFonts w:ascii="Calibri" w:hAnsi="Calibri" w:eastAsia="等线" w:cs="Calibri"/>
                <w:color w:val="000000"/>
                <w:kern w:val="0"/>
                <w:sz w:val="20"/>
                <w:szCs w:val="20"/>
              </w:rPr>
              <w:t xml:space="preserve"> (95% </w:t>
            </w:r>
            <w:r>
              <w:rPr>
                <w:rFonts w:ascii="Calibri" w:hAnsi="Calibri" w:eastAsia="等线" w:cs="Calibri"/>
                <w:i/>
                <w:iCs/>
                <w:color w:val="000000"/>
                <w:kern w:val="0"/>
                <w:sz w:val="20"/>
                <w:szCs w:val="20"/>
              </w:rPr>
              <w:t>CI</w:t>
            </w:r>
            <w:r>
              <w:rPr>
                <w:rFonts w:ascii="Calibri" w:hAnsi="Calibri" w:eastAsia="等线" w:cs="Calibri"/>
                <w:color w:val="000000"/>
                <w:kern w:val="0"/>
                <w:sz w:val="20"/>
                <w:szCs w:val="20"/>
              </w:rPr>
              <w:t>) for product term</w:t>
            </w:r>
          </w:p>
        </w:tc>
        <w:tc>
          <w:tcPr>
            <w:tcW w:w="1173" w:type="pct"/>
            <w:tcBorders>
              <w:top w:val="nil"/>
              <w:left w:val="nil"/>
              <w:right w:val="nil"/>
            </w:tcBorders>
            <w:noWrap/>
          </w:tcPr>
          <w:p w14:paraId="74E595A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0.93 (0.90–0.96)</w:t>
            </w:r>
          </w:p>
        </w:tc>
        <w:tc>
          <w:tcPr>
            <w:tcW w:w="975" w:type="pct"/>
            <w:tcBorders>
              <w:top w:val="nil"/>
              <w:left w:val="nil"/>
              <w:right w:val="nil"/>
            </w:tcBorders>
            <w:noWrap/>
          </w:tcPr>
          <w:p w14:paraId="26AC1638">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0.95 (0.89–1.01)</w:t>
            </w:r>
          </w:p>
        </w:tc>
        <w:tc>
          <w:tcPr>
            <w:tcW w:w="974" w:type="pct"/>
            <w:tcBorders>
              <w:top w:val="nil"/>
              <w:left w:val="nil"/>
              <w:right w:val="nil"/>
            </w:tcBorders>
            <w:noWrap/>
          </w:tcPr>
          <w:p w14:paraId="32DD2C4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0.99 (0.96–1.03)</w:t>
            </w:r>
          </w:p>
        </w:tc>
      </w:tr>
      <w:tr w14:paraId="3781783F">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7640F4A7">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i/>
                <w:iCs/>
                <w:color w:val="000000"/>
                <w:kern w:val="0"/>
                <w:sz w:val="20"/>
                <w:szCs w:val="20"/>
              </w:rPr>
              <w:t>P</w:t>
            </w:r>
            <w:r>
              <w:rPr>
                <w:rFonts w:ascii="Calibri" w:hAnsi="Calibri" w:eastAsia="等线" w:cs="Calibri"/>
                <w:color w:val="000000"/>
                <w:kern w:val="0"/>
                <w:sz w:val="20"/>
                <w:szCs w:val="20"/>
              </w:rPr>
              <w:t>-interaction</w:t>
            </w:r>
          </w:p>
        </w:tc>
        <w:tc>
          <w:tcPr>
            <w:tcW w:w="1173" w:type="pct"/>
            <w:tcBorders>
              <w:top w:val="nil"/>
              <w:left w:val="nil"/>
              <w:right w:val="nil"/>
            </w:tcBorders>
            <w:noWrap/>
          </w:tcPr>
          <w:p w14:paraId="34F69E5C">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&lt;0.001</w:t>
            </w:r>
          </w:p>
        </w:tc>
        <w:tc>
          <w:tcPr>
            <w:tcW w:w="975" w:type="pct"/>
            <w:tcBorders>
              <w:top w:val="nil"/>
              <w:left w:val="nil"/>
              <w:right w:val="nil"/>
            </w:tcBorders>
            <w:noWrap/>
          </w:tcPr>
          <w:p w14:paraId="7425F447">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0.092</w:t>
            </w:r>
          </w:p>
        </w:tc>
        <w:tc>
          <w:tcPr>
            <w:tcW w:w="974" w:type="pct"/>
            <w:tcBorders>
              <w:top w:val="nil"/>
              <w:left w:val="nil"/>
              <w:right w:val="nil"/>
            </w:tcBorders>
            <w:noWrap/>
          </w:tcPr>
          <w:p w14:paraId="6F194538">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0.643</w:t>
            </w:r>
          </w:p>
        </w:tc>
      </w:tr>
      <w:tr w14:paraId="7B99F7E7">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2F59B0B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Additive interaction</w:t>
            </w:r>
          </w:p>
        </w:tc>
        <w:tc>
          <w:tcPr>
            <w:tcW w:w="1173" w:type="pct"/>
            <w:tcBorders>
              <w:top w:val="nil"/>
              <w:left w:val="nil"/>
              <w:right w:val="nil"/>
            </w:tcBorders>
            <w:noWrap/>
          </w:tcPr>
          <w:p w14:paraId="1EDDA571">
            <w:pPr>
              <w:widowControl/>
              <w:spacing w:line="240" w:lineRule="auto"/>
              <w:jc w:val="center"/>
              <w:rPr>
                <w:rFonts w:ascii="Calibri" w:hAnsi="Calibri" w:eastAsia="等线" w:cs="Calibri"/>
                <w:color w:val="000000"/>
                <w:kern w:val="0"/>
                <w:sz w:val="20"/>
                <w:szCs w:val="20"/>
              </w:rPr>
            </w:pPr>
          </w:p>
        </w:tc>
        <w:tc>
          <w:tcPr>
            <w:tcW w:w="975" w:type="pct"/>
            <w:tcBorders>
              <w:top w:val="nil"/>
              <w:left w:val="nil"/>
              <w:right w:val="nil"/>
            </w:tcBorders>
            <w:noWrap/>
          </w:tcPr>
          <w:p w14:paraId="382099AC">
            <w:pPr>
              <w:widowControl/>
              <w:spacing w:line="240" w:lineRule="auto"/>
              <w:jc w:val="center"/>
              <w:rPr>
                <w:rFonts w:ascii="Calibri" w:hAnsi="Calibri" w:eastAsia="等线" w:cs="Calibri"/>
                <w:color w:val="000000"/>
                <w:kern w:val="0"/>
                <w:sz w:val="20"/>
                <w:szCs w:val="20"/>
              </w:rPr>
            </w:pPr>
          </w:p>
        </w:tc>
        <w:tc>
          <w:tcPr>
            <w:tcW w:w="974" w:type="pct"/>
            <w:tcBorders>
              <w:top w:val="nil"/>
              <w:left w:val="nil"/>
              <w:right w:val="nil"/>
            </w:tcBorders>
            <w:noWrap/>
          </w:tcPr>
          <w:p w14:paraId="55B4291C">
            <w:pPr>
              <w:widowControl/>
              <w:spacing w:line="240" w:lineRule="auto"/>
              <w:jc w:val="center"/>
              <w:rPr>
                <w:rFonts w:ascii="Calibri" w:hAnsi="Calibri" w:eastAsia="等线" w:cs="Calibri"/>
                <w:color w:val="000000"/>
                <w:kern w:val="0"/>
                <w:sz w:val="20"/>
                <w:szCs w:val="20"/>
              </w:rPr>
            </w:pPr>
          </w:p>
        </w:tc>
      </w:tr>
      <w:tr w14:paraId="1793D4F2">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6592234B">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RERI</w:t>
            </w:r>
          </w:p>
        </w:tc>
        <w:tc>
          <w:tcPr>
            <w:tcW w:w="1173" w:type="pct"/>
            <w:tcBorders>
              <w:top w:val="nil"/>
              <w:left w:val="nil"/>
              <w:right w:val="nil"/>
            </w:tcBorders>
            <w:noWrap/>
          </w:tcPr>
          <w:p w14:paraId="3260E6D0">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-0.21 (-0.55–0.13)</w:t>
            </w:r>
          </w:p>
        </w:tc>
        <w:tc>
          <w:tcPr>
            <w:tcW w:w="975" w:type="pct"/>
            <w:tcBorders>
              <w:top w:val="nil"/>
              <w:left w:val="nil"/>
              <w:right w:val="nil"/>
            </w:tcBorders>
            <w:noWrap/>
          </w:tcPr>
          <w:p w14:paraId="4A8388FC">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1.42 (0.43–2.42)</w:t>
            </w:r>
          </w:p>
        </w:tc>
        <w:tc>
          <w:tcPr>
            <w:tcW w:w="974" w:type="pct"/>
            <w:tcBorders>
              <w:top w:val="nil"/>
              <w:left w:val="nil"/>
              <w:right w:val="nil"/>
            </w:tcBorders>
            <w:noWrap/>
          </w:tcPr>
          <w:p w14:paraId="332B1A11">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0.59 (0.30–0.88)</w:t>
            </w:r>
          </w:p>
        </w:tc>
      </w:tr>
      <w:tr w14:paraId="1E68969C">
        <w:tblPrEx>
          <w:tblCellMar>
            <w:top w:w="0" w:type="dxa"/>
            <w:left w:w="108" w:type="dxa"/>
            <w:bottom w:w="0" w:type="dxa"/>
            <w:right w:w="108" w:type="dxa"/>
          </w:tblCellMar>
        </w:tblPrEx>
        <w:trPr>
          <w:trHeight w:val="248" w:hRule="atLeast"/>
        </w:trPr>
        <w:tc>
          <w:tcPr>
            <w:tcW w:w="1878" w:type="pct"/>
            <w:tcBorders>
              <w:top w:val="nil"/>
              <w:left w:val="nil"/>
              <w:right w:val="nil"/>
            </w:tcBorders>
            <w:noWrap/>
            <w:vAlign w:val="bottom"/>
          </w:tcPr>
          <w:p w14:paraId="325B44B0">
            <w:pPr>
              <w:widowControl/>
              <w:spacing w:line="240" w:lineRule="auto"/>
              <w:ind w:firstLine="200" w:firstLineChars="100"/>
              <w:jc w:val="left"/>
              <w:rPr>
                <w:rFonts w:ascii="Calibri" w:hAnsi="Calibri" w:eastAsia="等线" w:cs="Calibri"/>
                <w:color w:val="000000"/>
                <w:kern w:val="0"/>
                <w:sz w:val="20"/>
                <w:szCs w:val="20"/>
              </w:rPr>
            </w:pPr>
            <w:r>
              <w:rPr>
                <w:rFonts w:ascii="Calibri" w:hAnsi="Calibri" w:eastAsia="等线" w:cs="Calibri"/>
                <w:color w:val="000000"/>
                <w:kern w:val="0"/>
                <w:sz w:val="20"/>
                <w:szCs w:val="20"/>
              </w:rPr>
              <w:t>AP</w:t>
            </w:r>
          </w:p>
        </w:tc>
        <w:tc>
          <w:tcPr>
            <w:tcW w:w="1173" w:type="pct"/>
            <w:tcBorders>
              <w:top w:val="nil"/>
              <w:left w:val="nil"/>
              <w:right w:val="nil"/>
            </w:tcBorders>
            <w:noWrap/>
          </w:tcPr>
          <w:p w14:paraId="7266D57F">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-0.07 (-0.17–0.04)</w:t>
            </w:r>
          </w:p>
        </w:tc>
        <w:tc>
          <w:tcPr>
            <w:tcW w:w="975" w:type="pct"/>
            <w:tcBorders>
              <w:top w:val="nil"/>
              <w:left w:val="nil"/>
              <w:right w:val="nil"/>
            </w:tcBorders>
            <w:noWrap/>
          </w:tcPr>
          <w:p w14:paraId="6E1966D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0.23 (0.08–0.38)</w:t>
            </w:r>
          </w:p>
        </w:tc>
        <w:tc>
          <w:tcPr>
            <w:tcW w:w="974" w:type="pct"/>
            <w:tcBorders>
              <w:top w:val="nil"/>
              <w:left w:val="nil"/>
              <w:right w:val="nil"/>
            </w:tcBorders>
            <w:noWrap/>
          </w:tcPr>
          <w:p w14:paraId="5F8C24B1">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0.18 (0.10–0.26)</w:t>
            </w:r>
          </w:p>
        </w:tc>
      </w:tr>
      <w:tr w14:paraId="48F92891">
        <w:tblPrEx>
          <w:tblCellMar>
            <w:top w:w="0" w:type="dxa"/>
            <w:left w:w="108" w:type="dxa"/>
            <w:bottom w:w="0" w:type="dxa"/>
            <w:right w:w="108" w:type="dxa"/>
          </w:tblCellMar>
        </w:tblPrEx>
        <w:trPr>
          <w:trHeight w:val="248" w:hRule="atLeast"/>
        </w:trPr>
        <w:tc>
          <w:tcPr>
            <w:tcW w:w="1878" w:type="pct"/>
            <w:tcBorders>
              <w:left w:val="nil"/>
              <w:bottom w:val="single" w:color="auto" w:sz="8" w:space="0"/>
              <w:right w:val="nil"/>
            </w:tcBorders>
            <w:noWrap/>
            <w:vAlign w:val="bottom"/>
          </w:tcPr>
          <w:p w14:paraId="39F19A61">
            <w:pPr>
              <w:widowControl/>
              <w:spacing w:line="240" w:lineRule="auto"/>
              <w:ind w:firstLine="200" w:firstLineChars="100"/>
              <w:jc w:val="left"/>
              <w:rPr>
                <w:rFonts w:ascii="Calibri" w:hAnsi="Calibri" w:eastAsia="等线" w:cs="Calibri"/>
                <w:i/>
                <w:iCs/>
                <w:color w:val="000000"/>
                <w:kern w:val="0"/>
                <w:sz w:val="20"/>
                <w:szCs w:val="20"/>
              </w:rPr>
            </w:pPr>
            <w:r>
              <w:rPr>
                <w:rFonts w:ascii="Calibri" w:hAnsi="Calibri" w:eastAsia="等线" w:cs="Calibri"/>
                <w:i/>
                <w:iCs/>
                <w:color w:val="000000"/>
                <w:kern w:val="0"/>
                <w:sz w:val="20"/>
                <w:szCs w:val="20"/>
              </w:rPr>
              <w:t>S</w:t>
            </w:r>
          </w:p>
        </w:tc>
        <w:tc>
          <w:tcPr>
            <w:tcW w:w="1173" w:type="pct"/>
            <w:tcBorders>
              <w:left w:val="nil"/>
              <w:bottom w:val="single" w:color="auto" w:sz="8" w:space="0"/>
              <w:right w:val="nil"/>
            </w:tcBorders>
            <w:noWrap/>
          </w:tcPr>
          <w:p w14:paraId="04BC3EC1">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0.92 (0.80–1.05)</w:t>
            </w:r>
          </w:p>
        </w:tc>
        <w:tc>
          <w:tcPr>
            <w:tcW w:w="975" w:type="pct"/>
            <w:tcBorders>
              <w:left w:val="nil"/>
              <w:bottom w:val="single" w:color="auto" w:sz="8" w:space="0"/>
              <w:right w:val="nil"/>
            </w:tcBorders>
            <w:noWrap/>
          </w:tcPr>
          <w:p w14:paraId="44C0187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1.38 (1.08–1.76)</w:t>
            </w:r>
          </w:p>
        </w:tc>
        <w:tc>
          <w:tcPr>
            <w:tcW w:w="974" w:type="pct"/>
            <w:tcBorders>
              <w:left w:val="nil"/>
              <w:bottom w:val="single" w:color="auto" w:sz="8" w:space="0"/>
              <w:right w:val="nil"/>
            </w:tcBorders>
            <w:noWrap/>
          </w:tcPr>
          <w:p w14:paraId="1877DA29">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1.35 (1.15–1.58)</w:t>
            </w:r>
          </w:p>
        </w:tc>
      </w:tr>
    </w:tbl>
    <w:p w14:paraId="54D22ABA">
      <w:pPr>
        <w:widowControl/>
        <w:spacing w:line="288" w:lineRule="auto"/>
        <w:ind w:firstLine="442" w:firstLineChars="200"/>
        <w:jc w:val="both"/>
        <w:rPr>
          <w:rFonts w:ascii="Calibri" w:hAnsi="Calibri" w:cs="Calibri"/>
          <w:sz w:val="22"/>
        </w:rPr>
      </w:pPr>
      <w:r>
        <w:rPr>
          <w:rFonts w:ascii="Calibri" w:hAnsi="Calibri" w:cs="Calibri"/>
          <w:b/>
          <w:bCs/>
          <w:i/>
          <w:iCs/>
          <w:sz w:val="22"/>
        </w:rPr>
        <w:t>Note.</w:t>
      </w:r>
      <w:r>
        <w:rPr>
          <w:rFonts w:ascii="Calibri" w:hAnsi="Calibri" w:cs="Calibri"/>
          <w:sz w:val="22"/>
        </w:rPr>
        <w:t xml:space="preserve"> In Sensitivity Analysis 1, we retained the population with missing covariate information and included them in the analysis after imputing the covariates. The product term of frailty (non-frail vs. frail) and metabolic status (0−1 points vs. 3−4 points) was added to the model to quantify multiplicative and additive interactions. In Sensitivity Analysis 2, we replaced the metabolic status </w:t>
      </w:r>
      <w:r>
        <w:rPr>
          <w:rFonts w:ascii="Calibri" w:hAnsi="Calibri" w:eastAsia="等线" w:cs="Calibri"/>
          <w:color w:val="000000"/>
          <w:kern w:val="0"/>
          <w:sz w:val="22"/>
        </w:rPr>
        <w:t xml:space="preserve">(0–4 points) </w:t>
      </w:r>
      <w:r>
        <w:rPr>
          <w:rFonts w:ascii="Calibri" w:hAnsi="Calibri" w:cs="Calibri"/>
          <w:sz w:val="22"/>
        </w:rPr>
        <w:t xml:space="preserve">with metabolic syndrome </w:t>
      </w:r>
      <w:r>
        <w:rPr>
          <w:rFonts w:ascii="Calibri" w:hAnsi="Calibri" w:eastAsia="等线" w:cs="Calibri"/>
          <w:color w:val="000000"/>
          <w:kern w:val="0"/>
          <w:sz w:val="22"/>
        </w:rPr>
        <w:t xml:space="preserve">(0–5 points) </w:t>
      </w:r>
      <w:r>
        <w:rPr>
          <w:rFonts w:ascii="Calibri" w:hAnsi="Calibri" w:cs="Calibri"/>
          <w:sz w:val="22"/>
        </w:rPr>
        <w:t xml:space="preserve">as the method for assessing metabolism. The product term of frailty (non-frail vs. frail) and metabolic syndrome (0−1 </w:t>
      </w:r>
      <w:r>
        <w:rPr>
          <w:rFonts w:ascii="Calibri" w:hAnsi="Calibri" w:eastAsia="等线" w:cs="Calibri"/>
          <w:color w:val="000000"/>
          <w:kern w:val="0"/>
          <w:sz w:val="22"/>
        </w:rPr>
        <w:t>points</w:t>
      </w:r>
      <w:r>
        <w:rPr>
          <w:rFonts w:ascii="Calibri" w:hAnsi="Calibri" w:cs="Calibri"/>
          <w:sz w:val="22"/>
        </w:rPr>
        <w:t xml:space="preserve"> vs. 3−5 </w:t>
      </w:r>
      <w:r>
        <w:rPr>
          <w:rFonts w:ascii="Calibri" w:hAnsi="Calibri" w:eastAsia="等线" w:cs="Calibri"/>
          <w:color w:val="000000"/>
          <w:kern w:val="0"/>
          <w:sz w:val="22"/>
        </w:rPr>
        <w:t>points</w:t>
      </w:r>
      <w:r>
        <w:rPr>
          <w:rFonts w:ascii="Calibri" w:hAnsi="Calibri" w:cs="Calibri"/>
          <w:sz w:val="22"/>
        </w:rPr>
        <w:t xml:space="preserve">) was added to the model to quantify multiplicative and additive interactions. Multiplicative interaction was evaluated using the </w:t>
      </w:r>
      <w:r>
        <w:rPr>
          <w:rFonts w:ascii="Calibri" w:hAnsi="Calibri" w:cs="Calibri"/>
          <w:i/>
          <w:iCs/>
          <w:sz w:val="22"/>
        </w:rPr>
        <w:t>P</w:t>
      </w:r>
      <w:r>
        <w:rPr>
          <w:rFonts w:ascii="Calibri" w:hAnsi="Calibri" w:cs="Calibri"/>
          <w:sz w:val="22"/>
        </w:rPr>
        <w:t xml:space="preserve">-interaction or the HR (95% </w:t>
      </w:r>
      <w:r>
        <w:rPr>
          <w:rFonts w:ascii="Calibri" w:hAnsi="Calibri" w:cs="Calibri"/>
          <w:i/>
          <w:iCs/>
          <w:sz w:val="22"/>
        </w:rPr>
        <w:t>CI</w:t>
      </w:r>
      <w:r>
        <w:rPr>
          <w:rFonts w:ascii="Calibri" w:hAnsi="Calibri" w:cs="Calibri"/>
          <w:sz w:val="22"/>
        </w:rPr>
        <w:t xml:space="preserve">) for the product term. Additive interaction was assessed using three indices including RERI, AP, and </w:t>
      </w:r>
      <w:r>
        <w:rPr>
          <w:rFonts w:ascii="Calibri" w:hAnsi="Calibri" w:cs="Calibri"/>
          <w:i/>
          <w:iCs/>
          <w:sz w:val="22"/>
        </w:rPr>
        <w:t>S</w:t>
      </w:r>
      <w:r>
        <w:rPr>
          <w:rFonts w:ascii="Calibri" w:hAnsi="Calibri" w:cs="Calibri"/>
          <w:sz w:val="22"/>
        </w:rPr>
        <w:t xml:space="preserve">. CVD, cardiovascular disease; </w:t>
      </w:r>
      <w:r>
        <w:rPr>
          <w:rFonts w:ascii="Calibri" w:hAnsi="Calibri" w:cs="Calibri"/>
          <w:i/>
          <w:iCs/>
          <w:sz w:val="22"/>
        </w:rPr>
        <w:t>HR</w:t>
      </w:r>
      <w:r>
        <w:rPr>
          <w:rFonts w:ascii="Calibri" w:hAnsi="Calibri" w:cs="Calibri"/>
          <w:sz w:val="22"/>
        </w:rPr>
        <w:t xml:space="preserve">, hazard ratio; </w:t>
      </w:r>
      <w:r>
        <w:rPr>
          <w:rFonts w:ascii="Calibri" w:hAnsi="Calibri" w:cs="Calibri"/>
          <w:i/>
          <w:iCs/>
          <w:sz w:val="22"/>
        </w:rPr>
        <w:t>CI</w:t>
      </w:r>
      <w:r>
        <w:rPr>
          <w:rFonts w:ascii="Calibri" w:hAnsi="Calibri" w:cs="Calibri"/>
          <w:sz w:val="22"/>
        </w:rPr>
        <w:t xml:space="preserve">, confidence interval; RERI, relative excess risk due to interaction; AP, attributable proportion; </w:t>
      </w:r>
      <w:r>
        <w:rPr>
          <w:rFonts w:ascii="Calibri" w:hAnsi="Calibri" w:cs="Calibri"/>
          <w:i/>
          <w:iCs/>
          <w:sz w:val="22"/>
        </w:rPr>
        <w:t>S</w:t>
      </w:r>
      <w:r>
        <w:rPr>
          <w:rFonts w:ascii="Calibri" w:hAnsi="Calibri" w:cs="Calibri"/>
          <w:sz w:val="22"/>
        </w:rPr>
        <w:t>, synergy index.</w:t>
      </w:r>
    </w:p>
    <w:bookmarkEnd w:id="7"/>
    <w:p w14:paraId="076071DB">
      <w:pPr>
        <w:widowControl/>
        <w:spacing w:line="240" w:lineRule="auto"/>
        <w:jc w:val="left"/>
        <w:rPr>
          <w:rFonts w:ascii="Calibri" w:hAnsi="Calibri" w:cs="Calibri"/>
          <w:sz w:val="20"/>
          <w:szCs w:val="20"/>
        </w:rPr>
      </w:pPr>
      <w:r>
        <w:rPr>
          <w:rFonts w:ascii="Calibri" w:hAnsi="Calibri" w:cs="Calibri"/>
          <w:sz w:val="20"/>
          <w:szCs w:val="20"/>
        </w:rPr>
        <w:br w:type="page"/>
      </w:r>
    </w:p>
    <w:tbl>
      <w:tblPr>
        <w:tblStyle w:val="15"/>
        <w:tblW w:w="5000" w:type="pct"/>
        <w:tblInd w:w="0" w:type="dxa"/>
        <w:tblLayout w:type="autofit"/>
        <w:tblCellMar>
          <w:top w:w="0" w:type="dxa"/>
          <w:left w:w="108" w:type="dxa"/>
          <w:bottom w:w="0" w:type="dxa"/>
          <w:right w:w="108" w:type="dxa"/>
        </w:tblCellMar>
      </w:tblPr>
      <w:tblGrid>
        <w:gridCol w:w="3851"/>
        <w:gridCol w:w="2311"/>
        <w:gridCol w:w="1899"/>
        <w:gridCol w:w="1901"/>
      </w:tblGrid>
      <w:tr w14:paraId="542AC9B9">
        <w:tblPrEx>
          <w:tblCellMar>
            <w:top w:w="0" w:type="dxa"/>
            <w:left w:w="108" w:type="dxa"/>
            <w:bottom w:w="0" w:type="dxa"/>
            <w:right w:w="108" w:type="dxa"/>
          </w:tblCellMar>
        </w:tblPrEx>
        <w:trPr>
          <w:trHeight w:val="637" w:hRule="atLeast"/>
        </w:trPr>
        <w:tc>
          <w:tcPr>
            <w:tcW w:w="5000" w:type="pct"/>
            <w:gridSpan w:val="4"/>
            <w:tcBorders>
              <w:top w:val="nil"/>
              <w:left w:val="nil"/>
              <w:bottom w:val="single" w:color="auto" w:sz="8" w:space="0"/>
              <w:right w:val="nil"/>
            </w:tcBorders>
            <w:vAlign w:val="center"/>
          </w:tcPr>
          <w:p w14:paraId="097B2443">
            <w:pPr>
              <w:widowControl/>
              <w:spacing w:line="240" w:lineRule="auto"/>
              <w:jc w:val="left"/>
              <w:rPr>
                <w:rFonts w:ascii="Calibri" w:hAnsi="Calibri" w:eastAsia="等线" w:cs="Calibri"/>
                <w:color w:val="000000"/>
                <w:kern w:val="0"/>
                <w:sz w:val="20"/>
                <w:szCs w:val="20"/>
              </w:rPr>
            </w:pPr>
            <w:bookmarkStart w:id="8" w:name="_Hlk198497541"/>
            <w:r>
              <w:rPr>
                <w:rFonts w:ascii="Calibri" w:hAnsi="Calibri" w:cs="Calibri"/>
                <w:b/>
                <w:bCs/>
                <w:sz w:val="22"/>
              </w:rPr>
              <w:t>Supplementa</w:t>
            </w:r>
            <w:r>
              <w:rPr>
                <w:rFonts w:hint="eastAsia" w:ascii="Calibri" w:hAnsi="Calibri" w:cs="Calibri"/>
                <w:b/>
                <w:bCs/>
                <w:sz w:val="22"/>
              </w:rPr>
              <w:t>ry</w:t>
            </w:r>
            <w:r>
              <w:rPr>
                <w:rFonts w:ascii="Calibri" w:hAnsi="Calibri" w:cs="Calibri"/>
                <w:b/>
                <w:bCs/>
                <w:sz w:val="22"/>
              </w:rPr>
              <w:t xml:space="preserve"> </w:t>
            </w:r>
            <w:r>
              <w:rPr>
                <w:rFonts w:ascii="Calibri" w:hAnsi="Calibri" w:eastAsia="等线" w:cs="Calibri"/>
                <w:b/>
                <w:bCs/>
                <w:color w:val="000000"/>
                <w:kern w:val="0"/>
                <w:sz w:val="22"/>
              </w:rPr>
              <w:t>Table S14.</w:t>
            </w:r>
            <w:r>
              <w:rPr>
                <w:rFonts w:ascii="Calibri" w:hAnsi="Calibri" w:eastAsia="等线" w:cs="Calibri"/>
                <w:color w:val="000000"/>
                <w:kern w:val="0"/>
                <w:sz w:val="22"/>
              </w:rPr>
              <w:t xml:space="preserve"> Joint associations of frailty and metabolic status with mortality and incident CVD: sensitivity analysis</w:t>
            </w:r>
          </w:p>
        </w:tc>
      </w:tr>
      <w:tr w14:paraId="429471FB">
        <w:tblPrEx>
          <w:tblCellMar>
            <w:top w:w="0" w:type="dxa"/>
            <w:left w:w="108" w:type="dxa"/>
            <w:bottom w:w="0" w:type="dxa"/>
            <w:right w:w="108" w:type="dxa"/>
          </w:tblCellMar>
        </w:tblPrEx>
        <w:trPr>
          <w:trHeight w:val="326" w:hRule="atLeast"/>
        </w:trPr>
        <w:tc>
          <w:tcPr>
            <w:tcW w:w="1933" w:type="pct"/>
            <w:vMerge w:val="restart"/>
            <w:tcBorders>
              <w:top w:val="single" w:color="auto" w:sz="8" w:space="0"/>
              <w:left w:val="nil"/>
              <w:right w:val="nil"/>
            </w:tcBorders>
            <w:noWrap/>
            <w:vAlign w:val="center"/>
          </w:tcPr>
          <w:p w14:paraId="6A8D8DF7">
            <w:pPr>
              <w:spacing w:line="240" w:lineRule="auto"/>
              <w:jc w:val="center"/>
              <w:rPr>
                <w:rFonts w:ascii="Calibri" w:hAnsi="Calibri" w:eastAsia="等线" w:cs="Calibri"/>
                <w:b/>
                <w:bCs/>
                <w:color w:val="000000"/>
                <w:kern w:val="0"/>
                <w:sz w:val="20"/>
                <w:szCs w:val="20"/>
              </w:rPr>
            </w:pPr>
            <w:r>
              <w:rPr>
                <w:rFonts w:ascii="Calibri" w:hAnsi="Calibri" w:eastAsia="等线" w:cs="Calibri"/>
                <w:b/>
                <w:bCs/>
                <w:color w:val="000000"/>
                <w:kern w:val="0"/>
                <w:sz w:val="20"/>
                <w:szCs w:val="20"/>
              </w:rPr>
              <w:t>Groups</w:t>
            </w:r>
          </w:p>
        </w:tc>
        <w:tc>
          <w:tcPr>
            <w:tcW w:w="3067" w:type="pct"/>
            <w:gridSpan w:val="3"/>
            <w:tcBorders>
              <w:top w:val="single" w:color="auto" w:sz="8" w:space="0"/>
              <w:left w:val="nil"/>
              <w:bottom w:val="single" w:color="auto" w:sz="4" w:space="0"/>
              <w:right w:val="nil"/>
            </w:tcBorders>
            <w:vAlign w:val="center"/>
          </w:tcPr>
          <w:p w14:paraId="450742A4">
            <w:pPr>
              <w:widowControl/>
              <w:spacing w:line="240" w:lineRule="auto"/>
              <w:jc w:val="center"/>
              <w:rPr>
                <w:rFonts w:ascii="Calibri" w:hAnsi="Calibri" w:eastAsia="等线" w:cs="Calibri"/>
                <w:b/>
                <w:bCs/>
                <w:color w:val="000000"/>
                <w:kern w:val="0"/>
                <w:sz w:val="20"/>
                <w:szCs w:val="20"/>
              </w:rPr>
            </w:pPr>
            <w:r>
              <w:rPr>
                <w:rFonts w:ascii="Calibri" w:hAnsi="Calibri" w:eastAsia="等线" w:cs="Calibri"/>
                <w:b/>
                <w:bCs/>
                <w:i/>
                <w:iCs/>
                <w:color w:val="000000"/>
                <w:kern w:val="0"/>
                <w:sz w:val="20"/>
                <w:szCs w:val="20"/>
              </w:rPr>
              <w:t>HR</w:t>
            </w:r>
            <w:r>
              <w:rPr>
                <w:rFonts w:ascii="Calibri" w:hAnsi="Calibri" w:eastAsia="等线" w:cs="Calibri"/>
                <w:b/>
                <w:bCs/>
                <w:color w:val="000000"/>
                <w:kern w:val="0"/>
                <w:sz w:val="20"/>
                <w:szCs w:val="20"/>
              </w:rPr>
              <w:t xml:space="preserve"> (95% </w:t>
            </w:r>
            <w:r>
              <w:rPr>
                <w:rFonts w:ascii="Calibri" w:hAnsi="Calibri" w:eastAsia="等线" w:cs="Calibri"/>
                <w:b/>
                <w:bCs/>
                <w:i/>
                <w:iCs/>
                <w:color w:val="000000"/>
                <w:kern w:val="0"/>
                <w:sz w:val="20"/>
                <w:szCs w:val="20"/>
              </w:rPr>
              <w:t>CI</w:t>
            </w:r>
            <w:r>
              <w:rPr>
                <w:rFonts w:ascii="Calibri" w:hAnsi="Calibri" w:eastAsia="等线" w:cs="Calibri"/>
                <w:b/>
                <w:bCs/>
                <w:color w:val="000000"/>
                <w:kern w:val="0"/>
                <w:sz w:val="20"/>
                <w:szCs w:val="20"/>
              </w:rPr>
              <w:t>)</w:t>
            </w:r>
          </w:p>
        </w:tc>
      </w:tr>
      <w:tr w14:paraId="5CFF7599">
        <w:tblPrEx>
          <w:tblCellMar>
            <w:top w:w="0" w:type="dxa"/>
            <w:left w:w="108" w:type="dxa"/>
            <w:bottom w:w="0" w:type="dxa"/>
            <w:right w:w="108" w:type="dxa"/>
          </w:tblCellMar>
        </w:tblPrEx>
        <w:trPr>
          <w:trHeight w:val="274" w:hRule="atLeast"/>
        </w:trPr>
        <w:tc>
          <w:tcPr>
            <w:tcW w:w="1933" w:type="pct"/>
            <w:vMerge w:val="continue"/>
            <w:tcBorders>
              <w:left w:val="nil"/>
              <w:bottom w:val="single" w:color="auto" w:sz="4" w:space="0"/>
              <w:right w:val="nil"/>
            </w:tcBorders>
            <w:noWrap/>
            <w:vAlign w:val="center"/>
          </w:tcPr>
          <w:p w14:paraId="08899E92">
            <w:pPr>
              <w:widowControl/>
              <w:spacing w:line="240" w:lineRule="auto"/>
              <w:jc w:val="center"/>
              <w:rPr>
                <w:rFonts w:ascii="Calibri" w:hAnsi="Calibri" w:eastAsia="等线" w:cs="Calibri"/>
                <w:b/>
                <w:bCs/>
                <w:color w:val="000000"/>
                <w:kern w:val="0"/>
                <w:sz w:val="20"/>
                <w:szCs w:val="20"/>
              </w:rPr>
            </w:pPr>
          </w:p>
        </w:tc>
        <w:tc>
          <w:tcPr>
            <w:tcW w:w="1160" w:type="pct"/>
            <w:tcBorders>
              <w:top w:val="nil"/>
              <w:left w:val="nil"/>
              <w:bottom w:val="single" w:color="auto" w:sz="4" w:space="0"/>
              <w:right w:val="nil"/>
            </w:tcBorders>
            <w:vAlign w:val="center"/>
          </w:tcPr>
          <w:p w14:paraId="2294EAC8">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All-cause mortality</w:t>
            </w:r>
          </w:p>
        </w:tc>
        <w:tc>
          <w:tcPr>
            <w:tcW w:w="953" w:type="pct"/>
            <w:tcBorders>
              <w:top w:val="nil"/>
              <w:left w:val="nil"/>
              <w:bottom w:val="single" w:color="auto" w:sz="4" w:space="0"/>
              <w:right w:val="nil"/>
            </w:tcBorders>
            <w:vAlign w:val="center"/>
          </w:tcPr>
          <w:p w14:paraId="45FFC6C9">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CVD mortality</w:t>
            </w:r>
          </w:p>
        </w:tc>
        <w:tc>
          <w:tcPr>
            <w:tcW w:w="954" w:type="pct"/>
            <w:tcBorders>
              <w:top w:val="nil"/>
              <w:left w:val="nil"/>
              <w:bottom w:val="single" w:color="auto" w:sz="4" w:space="0"/>
              <w:right w:val="nil"/>
            </w:tcBorders>
            <w:vAlign w:val="center"/>
          </w:tcPr>
          <w:p w14:paraId="0079D57B">
            <w:pPr>
              <w:widowControl/>
              <w:spacing w:line="240" w:lineRule="auto"/>
              <w:jc w:val="center"/>
              <w:rPr>
                <w:rFonts w:ascii="Calibri" w:hAnsi="Calibri" w:eastAsia="等线" w:cs="Calibri"/>
                <w:b w:val="0"/>
                <w:bCs w:val="0"/>
                <w:color w:val="000000"/>
                <w:kern w:val="0"/>
                <w:sz w:val="20"/>
                <w:szCs w:val="20"/>
              </w:rPr>
            </w:pPr>
            <w:r>
              <w:rPr>
                <w:rFonts w:ascii="Calibri" w:hAnsi="Calibri" w:eastAsia="等线" w:cs="Calibri"/>
                <w:b w:val="0"/>
                <w:bCs w:val="0"/>
                <w:color w:val="000000"/>
                <w:kern w:val="0"/>
                <w:sz w:val="20"/>
                <w:szCs w:val="20"/>
              </w:rPr>
              <w:t>Incident CVD</w:t>
            </w:r>
          </w:p>
        </w:tc>
      </w:tr>
      <w:tr w14:paraId="664176D9">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547ED4B5">
            <w:pPr>
              <w:widowControl/>
              <w:spacing w:line="240" w:lineRule="auto"/>
              <w:jc w:val="left"/>
              <w:rPr>
                <w:rFonts w:ascii="Calibri" w:hAnsi="Calibri" w:eastAsia="等线" w:cs="Calibri"/>
                <w:color w:val="000000"/>
                <w:kern w:val="0"/>
                <w:sz w:val="20"/>
                <w:szCs w:val="20"/>
              </w:rPr>
            </w:pPr>
            <w:r>
              <w:rPr>
                <w:rFonts w:ascii="Calibri" w:hAnsi="Calibri" w:eastAsia="等线" w:cs="Calibri"/>
                <w:b/>
                <w:bCs/>
                <w:color w:val="000000"/>
                <w:kern w:val="0"/>
                <w:sz w:val="20"/>
                <w:szCs w:val="20"/>
              </w:rPr>
              <w:t>Sensitivity Analysis 1</w:t>
            </w:r>
          </w:p>
        </w:tc>
        <w:tc>
          <w:tcPr>
            <w:tcW w:w="1160" w:type="pct"/>
            <w:tcBorders>
              <w:top w:val="nil"/>
              <w:left w:val="nil"/>
              <w:bottom w:val="nil"/>
              <w:right w:val="nil"/>
            </w:tcBorders>
            <w:noWrap/>
            <w:vAlign w:val="center"/>
          </w:tcPr>
          <w:p w14:paraId="20B2FA60">
            <w:pPr>
              <w:widowControl/>
              <w:spacing w:line="240" w:lineRule="auto"/>
              <w:jc w:val="center"/>
              <w:rPr>
                <w:rFonts w:ascii="Calibri" w:hAnsi="Calibri" w:eastAsia="等线" w:cs="Calibri"/>
                <w:color w:val="000000"/>
                <w:kern w:val="0"/>
                <w:sz w:val="20"/>
                <w:szCs w:val="20"/>
              </w:rPr>
            </w:pPr>
          </w:p>
        </w:tc>
        <w:tc>
          <w:tcPr>
            <w:tcW w:w="953" w:type="pct"/>
            <w:tcBorders>
              <w:top w:val="nil"/>
              <w:left w:val="nil"/>
              <w:bottom w:val="nil"/>
              <w:right w:val="nil"/>
            </w:tcBorders>
            <w:noWrap/>
            <w:vAlign w:val="center"/>
          </w:tcPr>
          <w:p w14:paraId="0D3BE774">
            <w:pPr>
              <w:widowControl/>
              <w:spacing w:line="240" w:lineRule="auto"/>
              <w:jc w:val="center"/>
              <w:rPr>
                <w:rFonts w:ascii="Calibri" w:hAnsi="Calibri" w:eastAsia="等线" w:cs="Calibri"/>
                <w:color w:val="000000"/>
                <w:kern w:val="0"/>
                <w:sz w:val="20"/>
                <w:szCs w:val="20"/>
              </w:rPr>
            </w:pPr>
          </w:p>
        </w:tc>
        <w:tc>
          <w:tcPr>
            <w:tcW w:w="954" w:type="pct"/>
            <w:tcBorders>
              <w:top w:val="nil"/>
              <w:left w:val="nil"/>
              <w:bottom w:val="nil"/>
              <w:right w:val="nil"/>
            </w:tcBorders>
            <w:noWrap/>
            <w:vAlign w:val="center"/>
          </w:tcPr>
          <w:p w14:paraId="4E2B17EB">
            <w:pPr>
              <w:widowControl/>
              <w:spacing w:line="240" w:lineRule="auto"/>
              <w:jc w:val="center"/>
              <w:rPr>
                <w:rFonts w:ascii="Calibri" w:hAnsi="Calibri" w:eastAsia="等线" w:cs="Calibri"/>
                <w:color w:val="000000"/>
                <w:kern w:val="0"/>
                <w:sz w:val="20"/>
                <w:szCs w:val="20"/>
              </w:rPr>
            </w:pPr>
          </w:p>
        </w:tc>
      </w:tr>
      <w:tr w14:paraId="71671EFE">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4F4F44F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non-frail</w:t>
            </w:r>
          </w:p>
        </w:tc>
        <w:tc>
          <w:tcPr>
            <w:tcW w:w="1160" w:type="pct"/>
            <w:tcBorders>
              <w:top w:val="nil"/>
              <w:left w:val="nil"/>
              <w:bottom w:val="nil"/>
              <w:right w:val="nil"/>
            </w:tcBorders>
            <w:noWrap/>
            <w:vAlign w:val="center"/>
          </w:tcPr>
          <w:p w14:paraId="2F15FA5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53" w:type="pct"/>
            <w:tcBorders>
              <w:top w:val="nil"/>
              <w:left w:val="nil"/>
              <w:bottom w:val="nil"/>
              <w:right w:val="nil"/>
            </w:tcBorders>
            <w:noWrap/>
            <w:vAlign w:val="center"/>
          </w:tcPr>
          <w:p w14:paraId="7930EAE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c>
          <w:tcPr>
            <w:tcW w:w="954" w:type="pct"/>
            <w:tcBorders>
              <w:top w:val="nil"/>
              <w:left w:val="nil"/>
              <w:bottom w:val="nil"/>
              <w:right w:val="nil"/>
            </w:tcBorders>
            <w:noWrap/>
            <w:vAlign w:val="center"/>
          </w:tcPr>
          <w:p w14:paraId="64B0E5A7">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1.00</w:t>
            </w:r>
          </w:p>
        </w:tc>
      </w:tr>
      <w:tr w14:paraId="617E4DEB">
        <w:tblPrEx>
          <w:tblCellMar>
            <w:top w:w="0" w:type="dxa"/>
            <w:left w:w="108" w:type="dxa"/>
            <w:bottom w:w="0" w:type="dxa"/>
            <w:right w:w="108" w:type="dxa"/>
          </w:tblCellMar>
        </w:tblPrEx>
        <w:trPr>
          <w:trHeight w:val="330" w:hRule="atLeast"/>
        </w:trPr>
        <w:tc>
          <w:tcPr>
            <w:tcW w:w="1933" w:type="pct"/>
            <w:tcBorders>
              <w:top w:val="nil"/>
              <w:left w:val="nil"/>
              <w:bottom w:val="nil"/>
              <w:right w:val="nil"/>
            </w:tcBorders>
            <w:noWrap/>
            <w:vAlign w:val="center"/>
          </w:tcPr>
          <w:p w14:paraId="1C1CE29F">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pre-frail</w:t>
            </w:r>
          </w:p>
        </w:tc>
        <w:tc>
          <w:tcPr>
            <w:tcW w:w="1160" w:type="pct"/>
            <w:tcBorders>
              <w:top w:val="nil"/>
              <w:left w:val="nil"/>
              <w:bottom w:val="nil"/>
              <w:right w:val="nil"/>
            </w:tcBorders>
            <w:noWrap/>
            <w:vAlign w:val="center"/>
          </w:tcPr>
          <w:p w14:paraId="1B2EBA6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1.31</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(1.26–1.37)</w:t>
            </w:r>
          </w:p>
        </w:tc>
        <w:tc>
          <w:tcPr>
            <w:tcW w:w="953" w:type="pct"/>
            <w:tcBorders>
              <w:top w:val="nil"/>
              <w:left w:val="nil"/>
              <w:bottom w:val="nil"/>
              <w:right w:val="nil"/>
            </w:tcBorders>
            <w:noWrap/>
            <w:vAlign w:val="center"/>
          </w:tcPr>
          <w:p w14:paraId="6AB24760">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1.38</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(1.24–1.54)</w:t>
            </w:r>
          </w:p>
        </w:tc>
        <w:tc>
          <w:tcPr>
            <w:tcW w:w="954" w:type="pct"/>
            <w:tcBorders>
              <w:top w:val="nil"/>
              <w:left w:val="nil"/>
              <w:bottom w:val="nil"/>
              <w:right w:val="nil"/>
            </w:tcBorders>
            <w:noWrap/>
            <w:vAlign w:val="center"/>
          </w:tcPr>
          <w:p w14:paraId="54692A0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1.19</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(1.15–1.24)</w:t>
            </w:r>
          </w:p>
        </w:tc>
      </w:tr>
      <w:tr w14:paraId="498C3FDC">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4580287B">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0~1 metabolic disorder and frail</w:t>
            </w:r>
          </w:p>
        </w:tc>
        <w:tc>
          <w:tcPr>
            <w:tcW w:w="1160" w:type="pct"/>
            <w:tcBorders>
              <w:top w:val="nil"/>
              <w:left w:val="nil"/>
              <w:bottom w:val="nil"/>
              <w:right w:val="nil"/>
            </w:tcBorders>
            <w:noWrap/>
            <w:vAlign w:val="center"/>
          </w:tcPr>
          <w:p w14:paraId="609DD70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2.94</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(2.69–3.21)</w:t>
            </w:r>
          </w:p>
        </w:tc>
        <w:tc>
          <w:tcPr>
            <w:tcW w:w="953" w:type="pct"/>
            <w:tcBorders>
              <w:top w:val="nil"/>
              <w:left w:val="nil"/>
              <w:bottom w:val="nil"/>
              <w:right w:val="nil"/>
            </w:tcBorders>
            <w:noWrap/>
            <w:vAlign w:val="center"/>
          </w:tcPr>
          <w:p w14:paraId="224F8B1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3.27</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(2.64–4.04)</w:t>
            </w:r>
          </w:p>
        </w:tc>
        <w:tc>
          <w:tcPr>
            <w:tcW w:w="954" w:type="pct"/>
            <w:tcBorders>
              <w:top w:val="nil"/>
              <w:left w:val="nil"/>
              <w:bottom w:val="nil"/>
              <w:right w:val="nil"/>
            </w:tcBorders>
            <w:noWrap/>
            <w:vAlign w:val="center"/>
          </w:tcPr>
          <w:p w14:paraId="6098309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1.96</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(1.78–2.17)</w:t>
            </w:r>
          </w:p>
        </w:tc>
      </w:tr>
      <w:tr w14:paraId="5964111C">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247AA733">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non-frail</w:t>
            </w:r>
          </w:p>
        </w:tc>
        <w:tc>
          <w:tcPr>
            <w:tcW w:w="1160" w:type="pct"/>
            <w:tcBorders>
              <w:top w:val="nil"/>
              <w:left w:val="nil"/>
              <w:bottom w:val="nil"/>
              <w:right w:val="nil"/>
            </w:tcBorders>
            <w:noWrap/>
            <w:vAlign w:val="center"/>
          </w:tcPr>
          <w:p w14:paraId="106D25E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1.15</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(1.10–1.20)</w:t>
            </w:r>
          </w:p>
        </w:tc>
        <w:tc>
          <w:tcPr>
            <w:tcW w:w="953" w:type="pct"/>
            <w:tcBorders>
              <w:top w:val="nil"/>
              <w:left w:val="nil"/>
              <w:bottom w:val="nil"/>
              <w:right w:val="nil"/>
            </w:tcBorders>
            <w:noWrap/>
            <w:vAlign w:val="center"/>
          </w:tcPr>
          <w:p w14:paraId="465492C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1.47</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(1.33–1.63)</w:t>
            </w:r>
          </w:p>
        </w:tc>
        <w:tc>
          <w:tcPr>
            <w:tcW w:w="954" w:type="pct"/>
            <w:tcBorders>
              <w:top w:val="nil"/>
              <w:left w:val="nil"/>
              <w:bottom w:val="nil"/>
              <w:right w:val="nil"/>
            </w:tcBorders>
            <w:noWrap/>
            <w:vAlign w:val="center"/>
          </w:tcPr>
          <w:p w14:paraId="358F66B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1.41</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(1.36–1.46)</w:t>
            </w:r>
          </w:p>
        </w:tc>
      </w:tr>
      <w:tr w14:paraId="4095CDD7">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6EF13377">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pre-frail</w:t>
            </w:r>
          </w:p>
        </w:tc>
        <w:tc>
          <w:tcPr>
            <w:tcW w:w="1160" w:type="pct"/>
            <w:tcBorders>
              <w:top w:val="nil"/>
              <w:left w:val="nil"/>
              <w:bottom w:val="nil"/>
              <w:right w:val="nil"/>
            </w:tcBorders>
            <w:noWrap/>
            <w:vAlign w:val="center"/>
          </w:tcPr>
          <w:p w14:paraId="36504355">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1.51</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(1.45–1.58)</w:t>
            </w:r>
          </w:p>
        </w:tc>
        <w:tc>
          <w:tcPr>
            <w:tcW w:w="953" w:type="pct"/>
            <w:tcBorders>
              <w:top w:val="nil"/>
              <w:left w:val="nil"/>
              <w:bottom w:val="nil"/>
              <w:right w:val="nil"/>
            </w:tcBorders>
            <w:noWrap/>
            <w:vAlign w:val="center"/>
          </w:tcPr>
          <w:p w14:paraId="4033EB52">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2.18</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(1.98–2.40)</w:t>
            </w:r>
          </w:p>
        </w:tc>
        <w:tc>
          <w:tcPr>
            <w:tcW w:w="954" w:type="pct"/>
            <w:tcBorders>
              <w:top w:val="nil"/>
              <w:left w:val="nil"/>
              <w:bottom w:val="nil"/>
              <w:right w:val="nil"/>
            </w:tcBorders>
            <w:noWrap/>
            <w:vAlign w:val="center"/>
          </w:tcPr>
          <w:p w14:paraId="22D781A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1.70</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(1.63–1.76)</w:t>
            </w:r>
          </w:p>
        </w:tc>
      </w:tr>
      <w:tr w14:paraId="169E97B4">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4E0699B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2 metabolic disorders and frail</w:t>
            </w:r>
          </w:p>
        </w:tc>
        <w:tc>
          <w:tcPr>
            <w:tcW w:w="1160" w:type="pct"/>
            <w:tcBorders>
              <w:top w:val="nil"/>
              <w:left w:val="nil"/>
              <w:bottom w:val="nil"/>
              <w:right w:val="nil"/>
            </w:tcBorders>
            <w:noWrap/>
            <w:vAlign w:val="center"/>
          </w:tcPr>
          <w:p w14:paraId="6E437E1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2.92</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(2.71–3.15)</w:t>
            </w:r>
          </w:p>
        </w:tc>
        <w:tc>
          <w:tcPr>
            <w:tcW w:w="953" w:type="pct"/>
            <w:tcBorders>
              <w:top w:val="nil"/>
              <w:left w:val="nil"/>
              <w:bottom w:val="nil"/>
              <w:right w:val="nil"/>
            </w:tcBorders>
            <w:noWrap/>
            <w:vAlign w:val="center"/>
          </w:tcPr>
          <w:p w14:paraId="2E49CB58">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3.59</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(3.03–4.26)</w:t>
            </w:r>
          </w:p>
        </w:tc>
        <w:tc>
          <w:tcPr>
            <w:tcW w:w="954" w:type="pct"/>
            <w:tcBorders>
              <w:top w:val="nil"/>
              <w:left w:val="nil"/>
              <w:bottom w:val="nil"/>
              <w:right w:val="nil"/>
            </w:tcBorders>
            <w:noWrap/>
            <w:vAlign w:val="center"/>
          </w:tcPr>
          <w:p w14:paraId="600ABA6B">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2.54</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(2.34–2.77)</w:t>
            </w:r>
          </w:p>
        </w:tc>
      </w:tr>
      <w:tr w14:paraId="4803B6CE">
        <w:tblPrEx>
          <w:tblCellMar>
            <w:top w:w="0" w:type="dxa"/>
            <w:left w:w="108" w:type="dxa"/>
            <w:bottom w:w="0" w:type="dxa"/>
            <w:right w:w="108" w:type="dxa"/>
          </w:tblCellMar>
        </w:tblPrEx>
        <w:trPr>
          <w:trHeight w:val="307" w:hRule="atLeast"/>
        </w:trPr>
        <w:tc>
          <w:tcPr>
            <w:tcW w:w="1933" w:type="pct"/>
            <w:tcBorders>
              <w:top w:val="nil"/>
              <w:left w:val="nil"/>
              <w:bottom w:val="nil"/>
              <w:right w:val="nil"/>
            </w:tcBorders>
            <w:noWrap/>
            <w:vAlign w:val="center"/>
          </w:tcPr>
          <w:p w14:paraId="5D2E9F64">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non-frail</w:t>
            </w:r>
          </w:p>
        </w:tc>
        <w:tc>
          <w:tcPr>
            <w:tcW w:w="1160" w:type="pct"/>
            <w:tcBorders>
              <w:top w:val="nil"/>
              <w:left w:val="nil"/>
              <w:bottom w:val="nil"/>
              <w:right w:val="nil"/>
            </w:tcBorders>
            <w:noWrap/>
            <w:vAlign w:val="center"/>
          </w:tcPr>
          <w:p w14:paraId="60A5B8B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1.43</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(1.37–1.50)</w:t>
            </w:r>
          </w:p>
        </w:tc>
        <w:tc>
          <w:tcPr>
            <w:tcW w:w="953" w:type="pct"/>
            <w:tcBorders>
              <w:top w:val="nil"/>
              <w:left w:val="nil"/>
              <w:bottom w:val="nil"/>
              <w:right w:val="nil"/>
            </w:tcBorders>
            <w:noWrap/>
            <w:vAlign w:val="center"/>
          </w:tcPr>
          <w:p w14:paraId="50AC01D9">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2.21</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(2.00–2.43)</w:t>
            </w:r>
          </w:p>
        </w:tc>
        <w:tc>
          <w:tcPr>
            <w:tcW w:w="954" w:type="pct"/>
            <w:tcBorders>
              <w:top w:val="nil"/>
              <w:left w:val="nil"/>
              <w:bottom w:val="nil"/>
              <w:right w:val="nil"/>
            </w:tcBorders>
            <w:noWrap/>
            <w:vAlign w:val="center"/>
          </w:tcPr>
          <w:p w14:paraId="71CFB29A">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1.73</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(1.66–1.79)</w:t>
            </w:r>
          </w:p>
        </w:tc>
      </w:tr>
      <w:tr w14:paraId="7BC620B8">
        <w:tblPrEx>
          <w:tblCellMar>
            <w:top w:w="0" w:type="dxa"/>
            <w:left w:w="108" w:type="dxa"/>
            <w:bottom w:w="0" w:type="dxa"/>
            <w:right w:w="108" w:type="dxa"/>
          </w:tblCellMar>
        </w:tblPrEx>
        <w:trPr>
          <w:trHeight w:val="307" w:hRule="atLeast"/>
        </w:trPr>
        <w:tc>
          <w:tcPr>
            <w:tcW w:w="1933" w:type="pct"/>
            <w:tcBorders>
              <w:top w:val="nil"/>
              <w:left w:val="nil"/>
              <w:right w:val="nil"/>
            </w:tcBorders>
            <w:noWrap/>
            <w:vAlign w:val="center"/>
          </w:tcPr>
          <w:p w14:paraId="5188D63A">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pre-frail</w:t>
            </w:r>
          </w:p>
        </w:tc>
        <w:tc>
          <w:tcPr>
            <w:tcW w:w="1160" w:type="pct"/>
            <w:tcBorders>
              <w:top w:val="nil"/>
              <w:left w:val="nil"/>
              <w:right w:val="nil"/>
            </w:tcBorders>
            <w:noWrap/>
            <w:vAlign w:val="center"/>
          </w:tcPr>
          <w:p w14:paraId="098F3D4D">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1.96</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(1.88–2.04)</w:t>
            </w:r>
          </w:p>
        </w:tc>
        <w:tc>
          <w:tcPr>
            <w:tcW w:w="953" w:type="pct"/>
            <w:tcBorders>
              <w:top w:val="nil"/>
              <w:left w:val="nil"/>
              <w:right w:val="nil"/>
            </w:tcBorders>
            <w:noWrap/>
            <w:vAlign w:val="center"/>
          </w:tcPr>
          <w:p w14:paraId="572F585C">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3.37</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(3.08–3.69)</w:t>
            </w:r>
          </w:p>
        </w:tc>
        <w:tc>
          <w:tcPr>
            <w:tcW w:w="954" w:type="pct"/>
            <w:tcBorders>
              <w:top w:val="nil"/>
              <w:left w:val="nil"/>
              <w:right w:val="nil"/>
            </w:tcBorders>
            <w:noWrap/>
            <w:vAlign w:val="center"/>
          </w:tcPr>
          <w:p w14:paraId="4E5DB3C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2.23</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(2.16–2.32)</w:t>
            </w:r>
          </w:p>
        </w:tc>
      </w:tr>
      <w:tr w14:paraId="14B47E31">
        <w:tblPrEx>
          <w:tblCellMar>
            <w:top w:w="0" w:type="dxa"/>
            <w:left w:w="108" w:type="dxa"/>
            <w:bottom w:w="0" w:type="dxa"/>
            <w:right w:w="108" w:type="dxa"/>
          </w:tblCellMar>
        </w:tblPrEx>
        <w:trPr>
          <w:trHeight w:val="307" w:hRule="atLeast"/>
        </w:trPr>
        <w:tc>
          <w:tcPr>
            <w:tcW w:w="1933" w:type="pct"/>
            <w:tcBorders>
              <w:top w:val="nil"/>
              <w:left w:val="nil"/>
              <w:right w:val="nil"/>
            </w:tcBorders>
            <w:noWrap/>
            <w:vAlign w:val="center"/>
          </w:tcPr>
          <w:p w14:paraId="7AE22DB9">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3~4 metabolic disorders and frail</w:t>
            </w:r>
          </w:p>
        </w:tc>
        <w:tc>
          <w:tcPr>
            <w:tcW w:w="1160" w:type="pct"/>
            <w:tcBorders>
              <w:top w:val="nil"/>
              <w:left w:val="nil"/>
              <w:right w:val="nil"/>
            </w:tcBorders>
            <w:noWrap/>
            <w:vAlign w:val="center"/>
          </w:tcPr>
          <w:p w14:paraId="52010E36">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3.33</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(3.16–3.52)</w:t>
            </w:r>
          </w:p>
        </w:tc>
        <w:tc>
          <w:tcPr>
            <w:tcW w:w="953" w:type="pct"/>
            <w:tcBorders>
              <w:top w:val="nil"/>
              <w:left w:val="nil"/>
              <w:right w:val="nil"/>
            </w:tcBorders>
            <w:noWrap/>
            <w:vAlign w:val="center"/>
          </w:tcPr>
          <w:p w14:paraId="0D8B1F23">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6.30</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(5.63–7.04)</w:t>
            </w:r>
          </w:p>
        </w:tc>
        <w:tc>
          <w:tcPr>
            <w:tcW w:w="954" w:type="pct"/>
            <w:tcBorders>
              <w:top w:val="nil"/>
              <w:left w:val="nil"/>
              <w:right w:val="nil"/>
            </w:tcBorders>
            <w:noWrap/>
            <w:vAlign w:val="center"/>
          </w:tcPr>
          <w:p w14:paraId="2D363C4F">
            <w:pPr>
              <w:widowControl/>
              <w:spacing w:line="240" w:lineRule="auto"/>
              <w:jc w:val="center"/>
              <w:rPr>
                <w:rFonts w:ascii="Calibri" w:hAnsi="Calibri" w:eastAsia="等线" w:cs="Calibri"/>
                <w:color w:val="000000"/>
                <w:kern w:val="0"/>
                <w:sz w:val="20"/>
                <w:szCs w:val="20"/>
              </w:rPr>
            </w:pPr>
            <w:r>
              <w:rPr>
                <w:rFonts w:ascii="Calibri" w:hAnsi="Calibri" w:eastAsia="等线" w:cs="Calibri"/>
                <w:color w:val="000000"/>
                <w:kern w:val="0"/>
                <w:sz w:val="20"/>
                <w:szCs w:val="20"/>
              </w:rPr>
              <w:t>3.36</w:t>
            </w:r>
            <w:r>
              <w:rPr>
                <w:rFonts w:hint="eastAsia" w:ascii="Calibri" w:hAnsi="Calibri" w:eastAsia="等线" w:cs="Calibri"/>
                <w:color w:val="000000"/>
                <w:kern w:val="0"/>
                <w:sz w:val="20"/>
                <w:szCs w:val="20"/>
                <w:lang w:val="en-US" w:eastAsia="zh-CN"/>
              </w:rPr>
              <w:t xml:space="preserve"> </w:t>
            </w:r>
            <w:r>
              <w:rPr>
                <w:rFonts w:ascii="Calibri" w:hAnsi="Calibri" w:eastAsia="等线" w:cs="Calibri"/>
                <w:color w:val="000000"/>
                <w:kern w:val="0"/>
                <w:sz w:val="20"/>
                <w:szCs w:val="20"/>
              </w:rPr>
              <w:t>(3.17–3.57)</w:t>
            </w:r>
          </w:p>
        </w:tc>
      </w:tr>
      <w:tr w14:paraId="6530EBEB">
        <w:tblPrEx>
          <w:tblCellMar>
            <w:top w:w="0" w:type="dxa"/>
            <w:left w:w="108" w:type="dxa"/>
            <w:bottom w:w="0" w:type="dxa"/>
            <w:right w:w="108" w:type="dxa"/>
          </w:tblCellMar>
        </w:tblPrEx>
        <w:trPr>
          <w:trHeight w:val="307" w:hRule="atLeast"/>
        </w:trPr>
        <w:tc>
          <w:tcPr>
            <w:tcW w:w="1933" w:type="pct"/>
            <w:tcBorders>
              <w:top w:val="nil"/>
              <w:left w:val="nil"/>
              <w:right w:val="nil"/>
            </w:tcBorders>
            <w:noWrap/>
            <w:vAlign w:val="center"/>
          </w:tcPr>
          <w:p w14:paraId="26808931">
            <w:pPr>
              <w:widowControl/>
              <w:spacing w:line="240" w:lineRule="auto"/>
              <w:jc w:val="left"/>
              <w:rPr>
                <w:rFonts w:ascii="Calibri" w:hAnsi="Calibri" w:eastAsia="等线" w:cs="Calibri"/>
                <w:color w:val="000000"/>
                <w:kern w:val="0"/>
                <w:sz w:val="20"/>
                <w:szCs w:val="20"/>
              </w:rPr>
            </w:pPr>
            <w:r>
              <w:rPr>
                <w:rFonts w:ascii="Calibri" w:hAnsi="Calibri" w:eastAsia="等线" w:cs="Calibri"/>
                <w:b/>
                <w:bCs/>
                <w:color w:val="000000"/>
                <w:kern w:val="0"/>
                <w:sz w:val="20"/>
                <w:szCs w:val="20"/>
              </w:rPr>
              <w:t>Sensitivity Analysis 2</w:t>
            </w:r>
          </w:p>
        </w:tc>
        <w:tc>
          <w:tcPr>
            <w:tcW w:w="1160" w:type="pct"/>
            <w:tcBorders>
              <w:top w:val="nil"/>
              <w:left w:val="nil"/>
              <w:right w:val="nil"/>
            </w:tcBorders>
            <w:noWrap/>
            <w:vAlign w:val="center"/>
          </w:tcPr>
          <w:p w14:paraId="2C1BDEAA">
            <w:pPr>
              <w:widowControl/>
              <w:spacing w:line="240" w:lineRule="auto"/>
              <w:jc w:val="center"/>
              <w:rPr>
                <w:rFonts w:ascii="Calibri" w:hAnsi="Calibri" w:eastAsia="等线" w:cs="Calibri"/>
                <w:color w:val="000000"/>
                <w:kern w:val="0"/>
                <w:sz w:val="20"/>
                <w:szCs w:val="20"/>
              </w:rPr>
            </w:pPr>
          </w:p>
        </w:tc>
        <w:tc>
          <w:tcPr>
            <w:tcW w:w="953" w:type="pct"/>
            <w:tcBorders>
              <w:top w:val="nil"/>
              <w:left w:val="nil"/>
              <w:right w:val="nil"/>
            </w:tcBorders>
            <w:noWrap/>
            <w:vAlign w:val="center"/>
          </w:tcPr>
          <w:p w14:paraId="4439ECA2">
            <w:pPr>
              <w:widowControl/>
              <w:spacing w:line="240" w:lineRule="auto"/>
              <w:jc w:val="center"/>
              <w:rPr>
                <w:rFonts w:ascii="Calibri" w:hAnsi="Calibri" w:eastAsia="等线" w:cs="Calibri"/>
                <w:color w:val="000000"/>
                <w:kern w:val="0"/>
                <w:sz w:val="20"/>
                <w:szCs w:val="20"/>
              </w:rPr>
            </w:pPr>
          </w:p>
        </w:tc>
        <w:tc>
          <w:tcPr>
            <w:tcW w:w="954" w:type="pct"/>
            <w:tcBorders>
              <w:top w:val="nil"/>
              <w:left w:val="nil"/>
              <w:right w:val="nil"/>
            </w:tcBorders>
            <w:noWrap/>
            <w:vAlign w:val="center"/>
          </w:tcPr>
          <w:p w14:paraId="7D37EAA0">
            <w:pPr>
              <w:widowControl/>
              <w:spacing w:line="240" w:lineRule="auto"/>
              <w:jc w:val="center"/>
              <w:rPr>
                <w:rFonts w:ascii="Calibri" w:hAnsi="Calibri" w:eastAsia="等线" w:cs="Calibri"/>
                <w:color w:val="000000"/>
                <w:kern w:val="0"/>
                <w:sz w:val="20"/>
                <w:szCs w:val="20"/>
              </w:rPr>
            </w:pPr>
          </w:p>
        </w:tc>
      </w:tr>
      <w:tr w14:paraId="2015CD58">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1616A216">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0~1 metabolic disorder and non-frail</w:t>
            </w:r>
          </w:p>
        </w:tc>
        <w:tc>
          <w:tcPr>
            <w:tcW w:w="1160" w:type="pct"/>
            <w:tcBorders>
              <w:top w:val="nil"/>
              <w:left w:val="nil"/>
              <w:right w:val="nil"/>
            </w:tcBorders>
            <w:noWrap/>
          </w:tcPr>
          <w:p w14:paraId="7D54E05C">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1.00</w:t>
            </w:r>
          </w:p>
        </w:tc>
        <w:tc>
          <w:tcPr>
            <w:tcW w:w="953" w:type="pct"/>
            <w:tcBorders>
              <w:top w:val="nil"/>
              <w:left w:val="nil"/>
              <w:right w:val="nil"/>
            </w:tcBorders>
            <w:noWrap/>
          </w:tcPr>
          <w:p w14:paraId="3C30165E">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1.00</w:t>
            </w:r>
          </w:p>
        </w:tc>
        <w:tc>
          <w:tcPr>
            <w:tcW w:w="954" w:type="pct"/>
            <w:tcBorders>
              <w:top w:val="nil"/>
              <w:left w:val="nil"/>
              <w:right w:val="nil"/>
            </w:tcBorders>
            <w:noWrap/>
          </w:tcPr>
          <w:p w14:paraId="1BD6F230">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1.00</w:t>
            </w:r>
          </w:p>
        </w:tc>
      </w:tr>
      <w:tr w14:paraId="158C7DE4">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0D810FCE">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0~1 metabolic disorder and pre-frail</w:t>
            </w:r>
          </w:p>
        </w:tc>
        <w:tc>
          <w:tcPr>
            <w:tcW w:w="1160" w:type="pct"/>
            <w:tcBorders>
              <w:top w:val="nil"/>
              <w:left w:val="nil"/>
              <w:right w:val="nil"/>
            </w:tcBorders>
            <w:noWrap/>
          </w:tcPr>
          <w:p w14:paraId="2B480E14">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1.32</w:t>
            </w:r>
            <w:r>
              <w:rPr>
                <w:rFonts w:hint="eastAsia" w:ascii="Calibri" w:hAnsi="Calibri" w:cs="Calibri"/>
                <w:sz w:val="20"/>
                <w:szCs w:val="20"/>
                <w:lang w:val="en-US" w:eastAsia="zh-CN"/>
              </w:rPr>
              <w:t xml:space="preserve"> </w:t>
            </w:r>
            <w:r>
              <w:rPr>
                <w:rFonts w:ascii="Calibri" w:hAnsi="Calibri" w:cs="Calibri"/>
                <w:sz w:val="20"/>
                <w:szCs w:val="20"/>
              </w:rPr>
              <w:t>(1.26–1.39)</w:t>
            </w:r>
          </w:p>
        </w:tc>
        <w:tc>
          <w:tcPr>
            <w:tcW w:w="953" w:type="pct"/>
            <w:tcBorders>
              <w:top w:val="nil"/>
              <w:left w:val="nil"/>
              <w:right w:val="nil"/>
            </w:tcBorders>
            <w:noWrap/>
          </w:tcPr>
          <w:p w14:paraId="0650F09B">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1.35</w:t>
            </w:r>
            <w:r>
              <w:rPr>
                <w:rFonts w:hint="eastAsia" w:ascii="Calibri" w:hAnsi="Calibri" w:cs="Calibri"/>
                <w:sz w:val="20"/>
                <w:szCs w:val="20"/>
                <w:lang w:val="en-US" w:eastAsia="zh-CN"/>
              </w:rPr>
              <w:t xml:space="preserve"> </w:t>
            </w:r>
            <w:r>
              <w:rPr>
                <w:rFonts w:ascii="Calibri" w:hAnsi="Calibri" w:cs="Calibri"/>
                <w:sz w:val="20"/>
                <w:szCs w:val="20"/>
              </w:rPr>
              <w:t>(1.20–1.52)</w:t>
            </w:r>
          </w:p>
        </w:tc>
        <w:tc>
          <w:tcPr>
            <w:tcW w:w="954" w:type="pct"/>
            <w:tcBorders>
              <w:top w:val="nil"/>
              <w:left w:val="nil"/>
              <w:right w:val="nil"/>
            </w:tcBorders>
            <w:noWrap/>
          </w:tcPr>
          <w:p w14:paraId="6A2B2DE4">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1.17</w:t>
            </w:r>
            <w:r>
              <w:rPr>
                <w:rFonts w:hint="eastAsia" w:ascii="Calibri" w:hAnsi="Calibri" w:cs="Calibri"/>
                <w:sz w:val="20"/>
                <w:szCs w:val="20"/>
                <w:lang w:val="en-US" w:eastAsia="zh-CN"/>
              </w:rPr>
              <w:t xml:space="preserve"> </w:t>
            </w:r>
            <w:r>
              <w:rPr>
                <w:rFonts w:ascii="Calibri" w:hAnsi="Calibri" w:cs="Calibri"/>
                <w:sz w:val="20"/>
                <w:szCs w:val="20"/>
              </w:rPr>
              <w:t>(1.12–1.22)</w:t>
            </w:r>
          </w:p>
        </w:tc>
      </w:tr>
      <w:tr w14:paraId="1B56CA07">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1D68CFC0">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0~1 metabolic disorder and frail</w:t>
            </w:r>
          </w:p>
        </w:tc>
        <w:tc>
          <w:tcPr>
            <w:tcW w:w="1160" w:type="pct"/>
            <w:tcBorders>
              <w:top w:val="nil"/>
              <w:left w:val="nil"/>
              <w:right w:val="nil"/>
            </w:tcBorders>
            <w:noWrap/>
          </w:tcPr>
          <w:p w14:paraId="58F6C45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3.02</w:t>
            </w:r>
            <w:r>
              <w:rPr>
                <w:rFonts w:hint="eastAsia" w:ascii="Calibri" w:hAnsi="Calibri" w:cs="Calibri"/>
                <w:sz w:val="20"/>
                <w:szCs w:val="20"/>
                <w:lang w:val="en-US" w:eastAsia="zh-CN"/>
              </w:rPr>
              <w:t xml:space="preserve"> </w:t>
            </w:r>
            <w:r>
              <w:rPr>
                <w:rFonts w:ascii="Calibri" w:hAnsi="Calibri" w:cs="Calibri"/>
                <w:sz w:val="20"/>
                <w:szCs w:val="20"/>
              </w:rPr>
              <w:t>(2.73–3.36)</w:t>
            </w:r>
          </w:p>
        </w:tc>
        <w:tc>
          <w:tcPr>
            <w:tcW w:w="953" w:type="pct"/>
            <w:tcBorders>
              <w:top w:val="nil"/>
              <w:left w:val="nil"/>
              <w:right w:val="nil"/>
            </w:tcBorders>
            <w:noWrap/>
          </w:tcPr>
          <w:p w14:paraId="0DD7951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3.53</w:t>
            </w:r>
            <w:r>
              <w:rPr>
                <w:rFonts w:hint="eastAsia" w:ascii="Calibri" w:hAnsi="Calibri" w:cs="Calibri"/>
                <w:sz w:val="20"/>
                <w:szCs w:val="20"/>
                <w:lang w:val="en-US" w:eastAsia="zh-CN"/>
              </w:rPr>
              <w:t xml:space="preserve"> </w:t>
            </w:r>
            <w:r>
              <w:rPr>
                <w:rFonts w:ascii="Calibri" w:hAnsi="Calibri" w:cs="Calibri"/>
                <w:sz w:val="20"/>
                <w:szCs w:val="20"/>
              </w:rPr>
              <w:t>(2.77–4.50)</w:t>
            </w:r>
          </w:p>
        </w:tc>
        <w:tc>
          <w:tcPr>
            <w:tcW w:w="954" w:type="pct"/>
            <w:tcBorders>
              <w:top w:val="nil"/>
              <w:left w:val="nil"/>
              <w:right w:val="nil"/>
            </w:tcBorders>
            <w:noWrap/>
          </w:tcPr>
          <w:p w14:paraId="227FC935">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1.95</w:t>
            </w:r>
            <w:r>
              <w:rPr>
                <w:rFonts w:hint="eastAsia" w:ascii="Calibri" w:hAnsi="Calibri" w:cs="Calibri"/>
                <w:sz w:val="20"/>
                <w:szCs w:val="20"/>
                <w:lang w:val="en-US" w:eastAsia="zh-CN"/>
              </w:rPr>
              <w:t xml:space="preserve"> </w:t>
            </w:r>
            <w:r>
              <w:rPr>
                <w:rFonts w:ascii="Calibri" w:hAnsi="Calibri" w:cs="Calibri"/>
                <w:sz w:val="20"/>
                <w:szCs w:val="20"/>
              </w:rPr>
              <w:t>(1.74–2.20)</w:t>
            </w:r>
          </w:p>
        </w:tc>
      </w:tr>
      <w:tr w14:paraId="1FA3865C">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5EE18A7F">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2 metabolic disorders and non-frail</w:t>
            </w:r>
          </w:p>
        </w:tc>
        <w:tc>
          <w:tcPr>
            <w:tcW w:w="1160" w:type="pct"/>
            <w:tcBorders>
              <w:top w:val="nil"/>
              <w:left w:val="nil"/>
              <w:right w:val="nil"/>
            </w:tcBorders>
            <w:noWrap/>
          </w:tcPr>
          <w:p w14:paraId="0D8B009B">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1.14</w:t>
            </w:r>
            <w:r>
              <w:rPr>
                <w:rFonts w:hint="eastAsia" w:ascii="Calibri" w:hAnsi="Calibri" w:cs="Calibri"/>
                <w:sz w:val="20"/>
                <w:szCs w:val="20"/>
                <w:lang w:val="en-US" w:eastAsia="zh-CN"/>
              </w:rPr>
              <w:t xml:space="preserve"> </w:t>
            </w:r>
            <w:r>
              <w:rPr>
                <w:rFonts w:ascii="Calibri" w:hAnsi="Calibri" w:cs="Calibri"/>
                <w:sz w:val="20"/>
                <w:szCs w:val="20"/>
              </w:rPr>
              <w:t>(1.08–1.20)</w:t>
            </w:r>
          </w:p>
        </w:tc>
        <w:tc>
          <w:tcPr>
            <w:tcW w:w="953" w:type="pct"/>
            <w:tcBorders>
              <w:top w:val="nil"/>
              <w:left w:val="nil"/>
              <w:right w:val="nil"/>
            </w:tcBorders>
            <w:noWrap/>
          </w:tcPr>
          <w:p w14:paraId="28A30550">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1.47</w:t>
            </w:r>
            <w:r>
              <w:rPr>
                <w:rFonts w:hint="eastAsia" w:ascii="Calibri" w:hAnsi="Calibri" w:cs="Calibri"/>
                <w:sz w:val="20"/>
                <w:szCs w:val="20"/>
                <w:lang w:val="en-US" w:eastAsia="zh-CN"/>
              </w:rPr>
              <w:t xml:space="preserve"> </w:t>
            </w:r>
            <w:r>
              <w:rPr>
                <w:rFonts w:ascii="Calibri" w:hAnsi="Calibri" w:cs="Calibri"/>
                <w:sz w:val="20"/>
                <w:szCs w:val="20"/>
              </w:rPr>
              <w:t>(1.31–1.65)</w:t>
            </w:r>
          </w:p>
        </w:tc>
        <w:tc>
          <w:tcPr>
            <w:tcW w:w="954" w:type="pct"/>
            <w:tcBorders>
              <w:top w:val="nil"/>
              <w:left w:val="nil"/>
              <w:right w:val="nil"/>
            </w:tcBorders>
            <w:noWrap/>
          </w:tcPr>
          <w:p w14:paraId="110FA116">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1.38</w:t>
            </w:r>
            <w:r>
              <w:rPr>
                <w:rFonts w:hint="eastAsia" w:ascii="Calibri" w:hAnsi="Calibri" w:cs="Calibri"/>
                <w:sz w:val="20"/>
                <w:szCs w:val="20"/>
                <w:lang w:val="en-US" w:eastAsia="zh-CN"/>
              </w:rPr>
              <w:t xml:space="preserve"> </w:t>
            </w:r>
            <w:r>
              <w:rPr>
                <w:rFonts w:ascii="Calibri" w:hAnsi="Calibri" w:cs="Calibri"/>
                <w:sz w:val="20"/>
                <w:szCs w:val="20"/>
              </w:rPr>
              <w:t>(1.32–1.43)</w:t>
            </w:r>
          </w:p>
        </w:tc>
      </w:tr>
      <w:tr w14:paraId="19E1036D">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50C6E2AC">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2 metabolic disorders and pre-frail</w:t>
            </w:r>
          </w:p>
        </w:tc>
        <w:tc>
          <w:tcPr>
            <w:tcW w:w="1160" w:type="pct"/>
            <w:tcBorders>
              <w:top w:val="nil"/>
              <w:left w:val="nil"/>
              <w:right w:val="nil"/>
            </w:tcBorders>
            <w:noWrap/>
          </w:tcPr>
          <w:p w14:paraId="78F2CAA8">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1.51</w:t>
            </w:r>
            <w:r>
              <w:rPr>
                <w:rFonts w:hint="eastAsia" w:ascii="Calibri" w:hAnsi="Calibri" w:cs="Calibri"/>
                <w:sz w:val="20"/>
                <w:szCs w:val="20"/>
                <w:lang w:val="en-US" w:eastAsia="zh-CN"/>
              </w:rPr>
              <w:t xml:space="preserve"> </w:t>
            </w:r>
            <w:r>
              <w:rPr>
                <w:rFonts w:ascii="Calibri" w:hAnsi="Calibri" w:cs="Calibri"/>
                <w:sz w:val="20"/>
                <w:szCs w:val="20"/>
              </w:rPr>
              <w:t>(1.44–1.58)</w:t>
            </w:r>
          </w:p>
        </w:tc>
        <w:tc>
          <w:tcPr>
            <w:tcW w:w="953" w:type="pct"/>
            <w:tcBorders>
              <w:top w:val="nil"/>
              <w:left w:val="nil"/>
              <w:right w:val="nil"/>
            </w:tcBorders>
            <w:noWrap/>
          </w:tcPr>
          <w:p w14:paraId="155577A2">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2.13</w:t>
            </w:r>
            <w:r>
              <w:rPr>
                <w:rFonts w:hint="eastAsia" w:ascii="Calibri" w:hAnsi="Calibri" w:cs="Calibri"/>
                <w:sz w:val="20"/>
                <w:szCs w:val="20"/>
                <w:lang w:val="en-US" w:eastAsia="zh-CN"/>
              </w:rPr>
              <w:t xml:space="preserve"> </w:t>
            </w:r>
            <w:r>
              <w:rPr>
                <w:rFonts w:ascii="Calibri" w:hAnsi="Calibri" w:cs="Calibri"/>
                <w:sz w:val="20"/>
                <w:szCs w:val="20"/>
              </w:rPr>
              <w:t>(1.91–2.38)</w:t>
            </w:r>
          </w:p>
        </w:tc>
        <w:tc>
          <w:tcPr>
            <w:tcW w:w="954" w:type="pct"/>
            <w:tcBorders>
              <w:top w:val="nil"/>
              <w:left w:val="nil"/>
              <w:right w:val="nil"/>
            </w:tcBorders>
            <w:noWrap/>
          </w:tcPr>
          <w:p w14:paraId="0ADB4B36">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1.66</w:t>
            </w:r>
            <w:r>
              <w:rPr>
                <w:rFonts w:hint="eastAsia" w:ascii="Calibri" w:hAnsi="Calibri" w:cs="Calibri"/>
                <w:sz w:val="20"/>
                <w:szCs w:val="20"/>
                <w:lang w:val="en-US" w:eastAsia="zh-CN"/>
              </w:rPr>
              <w:t xml:space="preserve"> </w:t>
            </w:r>
            <w:r>
              <w:rPr>
                <w:rFonts w:ascii="Calibri" w:hAnsi="Calibri" w:cs="Calibri"/>
                <w:sz w:val="20"/>
                <w:szCs w:val="20"/>
              </w:rPr>
              <w:t>(1.59–1.73)</w:t>
            </w:r>
          </w:p>
        </w:tc>
      </w:tr>
      <w:tr w14:paraId="675A302E">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5298F822">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2 metabolic disorders and frail</w:t>
            </w:r>
          </w:p>
        </w:tc>
        <w:tc>
          <w:tcPr>
            <w:tcW w:w="1160" w:type="pct"/>
            <w:tcBorders>
              <w:top w:val="nil"/>
              <w:left w:val="nil"/>
              <w:right w:val="nil"/>
            </w:tcBorders>
            <w:noWrap/>
          </w:tcPr>
          <w:p w14:paraId="517413A1">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3.11</w:t>
            </w:r>
            <w:r>
              <w:rPr>
                <w:rFonts w:hint="eastAsia" w:ascii="Calibri" w:hAnsi="Calibri" w:cs="Calibri"/>
                <w:sz w:val="20"/>
                <w:szCs w:val="20"/>
                <w:lang w:val="en-US" w:eastAsia="zh-CN"/>
              </w:rPr>
              <w:t xml:space="preserve"> </w:t>
            </w:r>
            <w:r>
              <w:rPr>
                <w:rFonts w:ascii="Calibri" w:hAnsi="Calibri" w:cs="Calibri"/>
                <w:sz w:val="20"/>
                <w:szCs w:val="20"/>
              </w:rPr>
              <w:t>(2.84–3.40)</w:t>
            </w:r>
          </w:p>
        </w:tc>
        <w:tc>
          <w:tcPr>
            <w:tcW w:w="953" w:type="pct"/>
            <w:tcBorders>
              <w:top w:val="nil"/>
              <w:left w:val="nil"/>
              <w:right w:val="nil"/>
            </w:tcBorders>
            <w:noWrap/>
          </w:tcPr>
          <w:p w14:paraId="6D21FB2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3.58</w:t>
            </w:r>
            <w:r>
              <w:rPr>
                <w:rFonts w:hint="eastAsia" w:ascii="Calibri" w:hAnsi="Calibri" w:cs="Calibri"/>
                <w:sz w:val="20"/>
                <w:szCs w:val="20"/>
                <w:lang w:val="en-US" w:eastAsia="zh-CN"/>
              </w:rPr>
              <w:t xml:space="preserve"> </w:t>
            </w:r>
            <w:r>
              <w:rPr>
                <w:rFonts w:ascii="Calibri" w:hAnsi="Calibri" w:cs="Calibri"/>
                <w:sz w:val="20"/>
                <w:szCs w:val="20"/>
              </w:rPr>
              <w:t>(2.91–4.41)</w:t>
            </w:r>
          </w:p>
        </w:tc>
        <w:tc>
          <w:tcPr>
            <w:tcW w:w="954" w:type="pct"/>
            <w:tcBorders>
              <w:top w:val="nil"/>
              <w:left w:val="nil"/>
              <w:right w:val="nil"/>
            </w:tcBorders>
            <w:noWrap/>
          </w:tcPr>
          <w:p w14:paraId="4BADD892">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2.53</w:t>
            </w:r>
            <w:r>
              <w:rPr>
                <w:rFonts w:hint="eastAsia" w:ascii="Calibri" w:hAnsi="Calibri" w:cs="Calibri"/>
                <w:sz w:val="20"/>
                <w:szCs w:val="20"/>
                <w:lang w:val="en-US" w:eastAsia="zh-CN"/>
              </w:rPr>
              <w:t xml:space="preserve"> </w:t>
            </w:r>
            <w:r>
              <w:rPr>
                <w:rFonts w:ascii="Calibri" w:hAnsi="Calibri" w:cs="Calibri"/>
                <w:sz w:val="20"/>
                <w:szCs w:val="20"/>
              </w:rPr>
              <w:t>(2.28–2.80)</w:t>
            </w:r>
          </w:p>
        </w:tc>
      </w:tr>
      <w:tr w14:paraId="6BA42BA4">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6701A4CB">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3~5 metabolic disorders and non-frail</w:t>
            </w:r>
          </w:p>
        </w:tc>
        <w:tc>
          <w:tcPr>
            <w:tcW w:w="1160" w:type="pct"/>
            <w:tcBorders>
              <w:top w:val="nil"/>
              <w:left w:val="nil"/>
              <w:right w:val="nil"/>
            </w:tcBorders>
            <w:noWrap/>
          </w:tcPr>
          <w:p w14:paraId="451BFD1A">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1.42</w:t>
            </w:r>
            <w:r>
              <w:rPr>
                <w:rFonts w:hint="eastAsia" w:ascii="Calibri" w:hAnsi="Calibri" w:cs="Calibri"/>
                <w:sz w:val="20"/>
                <w:szCs w:val="20"/>
                <w:lang w:val="en-US" w:eastAsia="zh-CN"/>
              </w:rPr>
              <w:t xml:space="preserve"> </w:t>
            </w:r>
            <w:r>
              <w:rPr>
                <w:rFonts w:ascii="Calibri" w:hAnsi="Calibri" w:cs="Calibri"/>
                <w:sz w:val="20"/>
                <w:szCs w:val="20"/>
              </w:rPr>
              <w:t>(1.35–1.48)</w:t>
            </w:r>
          </w:p>
        </w:tc>
        <w:tc>
          <w:tcPr>
            <w:tcW w:w="953" w:type="pct"/>
            <w:tcBorders>
              <w:top w:val="nil"/>
              <w:left w:val="nil"/>
              <w:right w:val="nil"/>
            </w:tcBorders>
            <w:noWrap/>
          </w:tcPr>
          <w:p w14:paraId="5DC9A3D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2.11</w:t>
            </w:r>
            <w:r>
              <w:rPr>
                <w:rFonts w:hint="eastAsia" w:ascii="Calibri" w:hAnsi="Calibri" w:cs="Calibri"/>
                <w:sz w:val="20"/>
                <w:szCs w:val="20"/>
                <w:lang w:val="en-US" w:eastAsia="zh-CN"/>
              </w:rPr>
              <w:t xml:space="preserve"> </w:t>
            </w:r>
            <w:r>
              <w:rPr>
                <w:rFonts w:ascii="Calibri" w:hAnsi="Calibri" w:cs="Calibri"/>
                <w:sz w:val="20"/>
                <w:szCs w:val="20"/>
              </w:rPr>
              <w:t>(1.90–2.34)</w:t>
            </w:r>
          </w:p>
        </w:tc>
        <w:tc>
          <w:tcPr>
            <w:tcW w:w="954" w:type="pct"/>
            <w:tcBorders>
              <w:top w:val="nil"/>
              <w:left w:val="nil"/>
              <w:right w:val="nil"/>
            </w:tcBorders>
            <w:noWrap/>
          </w:tcPr>
          <w:p w14:paraId="1BA031D3">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1.71</w:t>
            </w:r>
            <w:r>
              <w:rPr>
                <w:rFonts w:hint="eastAsia" w:ascii="Calibri" w:hAnsi="Calibri" w:cs="Calibri"/>
                <w:sz w:val="20"/>
                <w:szCs w:val="20"/>
                <w:lang w:val="en-US" w:eastAsia="zh-CN"/>
              </w:rPr>
              <w:t xml:space="preserve"> </w:t>
            </w:r>
            <w:r>
              <w:rPr>
                <w:rFonts w:ascii="Calibri" w:hAnsi="Calibri" w:cs="Calibri"/>
                <w:sz w:val="20"/>
                <w:szCs w:val="20"/>
              </w:rPr>
              <w:t>(1.64–1.78)</w:t>
            </w:r>
          </w:p>
        </w:tc>
      </w:tr>
      <w:tr w14:paraId="3671357A">
        <w:tblPrEx>
          <w:tblCellMar>
            <w:top w:w="0" w:type="dxa"/>
            <w:left w:w="108" w:type="dxa"/>
            <w:bottom w:w="0" w:type="dxa"/>
            <w:right w:w="108" w:type="dxa"/>
          </w:tblCellMar>
        </w:tblPrEx>
        <w:trPr>
          <w:trHeight w:val="307" w:hRule="atLeast"/>
        </w:trPr>
        <w:tc>
          <w:tcPr>
            <w:tcW w:w="1933" w:type="pct"/>
            <w:tcBorders>
              <w:top w:val="nil"/>
              <w:left w:val="nil"/>
              <w:right w:val="nil"/>
            </w:tcBorders>
            <w:noWrap/>
          </w:tcPr>
          <w:p w14:paraId="3516ABF6">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3~5 metabolic disorders and pre-frail</w:t>
            </w:r>
          </w:p>
        </w:tc>
        <w:tc>
          <w:tcPr>
            <w:tcW w:w="1160" w:type="pct"/>
            <w:tcBorders>
              <w:top w:val="nil"/>
              <w:left w:val="nil"/>
              <w:right w:val="nil"/>
            </w:tcBorders>
            <w:noWrap/>
          </w:tcPr>
          <w:p w14:paraId="41CFD741">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1.92</w:t>
            </w:r>
            <w:r>
              <w:rPr>
                <w:rFonts w:hint="eastAsia" w:ascii="Calibri" w:hAnsi="Calibri" w:cs="Calibri"/>
                <w:sz w:val="20"/>
                <w:szCs w:val="20"/>
                <w:lang w:val="en-US" w:eastAsia="zh-CN"/>
              </w:rPr>
              <w:t xml:space="preserve"> </w:t>
            </w:r>
            <w:r>
              <w:rPr>
                <w:rFonts w:ascii="Calibri" w:hAnsi="Calibri" w:cs="Calibri"/>
                <w:sz w:val="20"/>
                <w:szCs w:val="20"/>
              </w:rPr>
              <w:t>(1.84–2.00)</w:t>
            </w:r>
          </w:p>
        </w:tc>
        <w:tc>
          <w:tcPr>
            <w:tcW w:w="953" w:type="pct"/>
            <w:tcBorders>
              <w:top w:val="nil"/>
              <w:left w:val="nil"/>
              <w:right w:val="nil"/>
            </w:tcBorders>
            <w:noWrap/>
          </w:tcPr>
          <w:p w14:paraId="5D81BF1D">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3.26</w:t>
            </w:r>
            <w:r>
              <w:rPr>
                <w:rFonts w:hint="eastAsia" w:ascii="Calibri" w:hAnsi="Calibri" w:cs="Calibri"/>
                <w:sz w:val="20"/>
                <w:szCs w:val="20"/>
                <w:lang w:val="en-US" w:eastAsia="zh-CN"/>
              </w:rPr>
              <w:t xml:space="preserve"> </w:t>
            </w:r>
            <w:r>
              <w:rPr>
                <w:rFonts w:ascii="Calibri" w:hAnsi="Calibri" w:cs="Calibri"/>
                <w:sz w:val="20"/>
                <w:szCs w:val="20"/>
              </w:rPr>
              <w:t>(2.96–3.60)</w:t>
            </w:r>
          </w:p>
        </w:tc>
        <w:tc>
          <w:tcPr>
            <w:tcW w:w="954" w:type="pct"/>
            <w:tcBorders>
              <w:top w:val="nil"/>
              <w:left w:val="nil"/>
              <w:right w:val="nil"/>
            </w:tcBorders>
            <w:noWrap/>
          </w:tcPr>
          <w:p w14:paraId="558DA7F5">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2.20</w:t>
            </w:r>
            <w:r>
              <w:rPr>
                <w:rFonts w:hint="eastAsia" w:ascii="Calibri" w:hAnsi="Calibri" w:cs="Calibri"/>
                <w:sz w:val="20"/>
                <w:szCs w:val="20"/>
                <w:lang w:val="en-US" w:eastAsia="zh-CN"/>
              </w:rPr>
              <w:t xml:space="preserve"> </w:t>
            </w:r>
            <w:r>
              <w:rPr>
                <w:rFonts w:ascii="Calibri" w:hAnsi="Calibri" w:cs="Calibri"/>
                <w:sz w:val="20"/>
                <w:szCs w:val="20"/>
              </w:rPr>
              <w:t>(2.12–2.28)</w:t>
            </w:r>
          </w:p>
        </w:tc>
      </w:tr>
      <w:tr w14:paraId="3237D337">
        <w:tblPrEx>
          <w:tblCellMar>
            <w:top w:w="0" w:type="dxa"/>
            <w:left w:w="108" w:type="dxa"/>
            <w:bottom w:w="0" w:type="dxa"/>
            <w:right w:w="108" w:type="dxa"/>
          </w:tblCellMar>
        </w:tblPrEx>
        <w:trPr>
          <w:trHeight w:val="307" w:hRule="atLeast"/>
        </w:trPr>
        <w:tc>
          <w:tcPr>
            <w:tcW w:w="1933" w:type="pct"/>
            <w:tcBorders>
              <w:left w:val="nil"/>
              <w:bottom w:val="single" w:color="auto" w:sz="8" w:space="0"/>
              <w:right w:val="nil"/>
            </w:tcBorders>
            <w:noWrap/>
          </w:tcPr>
          <w:p w14:paraId="77AD2ECF">
            <w:pPr>
              <w:widowControl/>
              <w:spacing w:line="240" w:lineRule="auto"/>
              <w:jc w:val="left"/>
              <w:rPr>
                <w:rFonts w:ascii="Calibri" w:hAnsi="Calibri" w:eastAsia="等线" w:cs="Calibri"/>
                <w:color w:val="000000"/>
                <w:kern w:val="0"/>
                <w:sz w:val="20"/>
                <w:szCs w:val="20"/>
              </w:rPr>
            </w:pPr>
            <w:r>
              <w:rPr>
                <w:rFonts w:ascii="Calibri" w:hAnsi="Calibri" w:cs="Calibri"/>
                <w:sz w:val="20"/>
                <w:szCs w:val="20"/>
              </w:rPr>
              <w:t>3~5 metabolic disorders and frail</w:t>
            </w:r>
          </w:p>
        </w:tc>
        <w:tc>
          <w:tcPr>
            <w:tcW w:w="1160" w:type="pct"/>
            <w:tcBorders>
              <w:left w:val="nil"/>
              <w:bottom w:val="single" w:color="auto" w:sz="8" w:space="0"/>
              <w:right w:val="nil"/>
            </w:tcBorders>
            <w:noWrap/>
          </w:tcPr>
          <w:p w14:paraId="49E9B688">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3.23</w:t>
            </w:r>
            <w:r>
              <w:rPr>
                <w:rFonts w:hint="eastAsia" w:ascii="Calibri" w:hAnsi="Calibri" w:cs="Calibri"/>
                <w:sz w:val="20"/>
                <w:szCs w:val="20"/>
                <w:lang w:val="en-US" w:eastAsia="zh-CN"/>
              </w:rPr>
              <w:t xml:space="preserve"> </w:t>
            </w:r>
            <w:r>
              <w:rPr>
                <w:rFonts w:ascii="Calibri" w:hAnsi="Calibri" w:cs="Calibri"/>
                <w:sz w:val="20"/>
                <w:szCs w:val="20"/>
              </w:rPr>
              <w:t>(3.04–3.43)</w:t>
            </w:r>
          </w:p>
        </w:tc>
        <w:tc>
          <w:tcPr>
            <w:tcW w:w="953" w:type="pct"/>
            <w:tcBorders>
              <w:left w:val="nil"/>
              <w:bottom w:val="single" w:color="auto" w:sz="8" w:space="0"/>
              <w:right w:val="nil"/>
            </w:tcBorders>
            <w:noWrap/>
          </w:tcPr>
          <w:p w14:paraId="260C58A6">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6.01</w:t>
            </w:r>
            <w:r>
              <w:rPr>
                <w:rFonts w:hint="eastAsia" w:ascii="Calibri" w:hAnsi="Calibri" w:cs="Calibri"/>
                <w:sz w:val="20"/>
                <w:szCs w:val="20"/>
                <w:lang w:val="en-US" w:eastAsia="zh-CN"/>
              </w:rPr>
              <w:t xml:space="preserve"> </w:t>
            </w:r>
            <w:r>
              <w:rPr>
                <w:rFonts w:ascii="Calibri" w:hAnsi="Calibri" w:cs="Calibri"/>
                <w:sz w:val="20"/>
                <w:szCs w:val="20"/>
              </w:rPr>
              <w:t>(5.31–6.80)</w:t>
            </w:r>
          </w:p>
        </w:tc>
        <w:tc>
          <w:tcPr>
            <w:tcW w:w="954" w:type="pct"/>
            <w:tcBorders>
              <w:left w:val="nil"/>
              <w:bottom w:val="single" w:color="auto" w:sz="8" w:space="0"/>
              <w:right w:val="nil"/>
            </w:tcBorders>
            <w:noWrap/>
          </w:tcPr>
          <w:p w14:paraId="42B19898">
            <w:pPr>
              <w:widowControl/>
              <w:spacing w:line="240" w:lineRule="auto"/>
              <w:jc w:val="center"/>
              <w:rPr>
                <w:rFonts w:ascii="Calibri" w:hAnsi="Calibri" w:eastAsia="等线" w:cs="Calibri"/>
                <w:color w:val="000000"/>
                <w:kern w:val="0"/>
                <w:sz w:val="20"/>
                <w:szCs w:val="20"/>
              </w:rPr>
            </w:pPr>
            <w:r>
              <w:rPr>
                <w:rFonts w:ascii="Calibri" w:hAnsi="Calibri" w:cs="Calibri"/>
                <w:sz w:val="20"/>
                <w:szCs w:val="20"/>
              </w:rPr>
              <w:t>3.25</w:t>
            </w:r>
            <w:r>
              <w:rPr>
                <w:rFonts w:hint="eastAsia" w:ascii="Calibri" w:hAnsi="Calibri" w:cs="Calibri"/>
                <w:sz w:val="20"/>
                <w:szCs w:val="20"/>
                <w:lang w:val="en-US" w:eastAsia="zh-CN"/>
              </w:rPr>
              <w:t xml:space="preserve"> </w:t>
            </w:r>
            <w:r>
              <w:rPr>
                <w:rFonts w:ascii="Calibri" w:hAnsi="Calibri" w:cs="Calibri"/>
                <w:sz w:val="20"/>
                <w:szCs w:val="20"/>
              </w:rPr>
              <w:t>(3.05–3.46)</w:t>
            </w:r>
          </w:p>
        </w:tc>
      </w:tr>
      <w:tr w14:paraId="6E7F50D1">
        <w:tblPrEx>
          <w:tblCellMar>
            <w:top w:w="0" w:type="dxa"/>
            <w:left w:w="108" w:type="dxa"/>
            <w:bottom w:w="0" w:type="dxa"/>
            <w:right w:w="108" w:type="dxa"/>
          </w:tblCellMar>
        </w:tblPrEx>
        <w:trPr>
          <w:trHeight w:val="2061" w:hRule="atLeast"/>
        </w:trPr>
        <w:tc>
          <w:tcPr>
            <w:tcW w:w="5000" w:type="pct"/>
            <w:gridSpan w:val="4"/>
            <w:tcBorders>
              <w:top w:val="single" w:color="auto" w:sz="8" w:space="0"/>
              <w:left w:val="nil"/>
              <w:bottom w:val="nil"/>
              <w:right w:val="nil"/>
            </w:tcBorders>
            <w:vAlign w:val="center"/>
          </w:tcPr>
          <w:p w14:paraId="6B59C8F5">
            <w:pPr>
              <w:widowControl/>
              <w:spacing w:line="240" w:lineRule="auto"/>
              <w:ind w:firstLine="442" w:firstLineChars="200"/>
              <w:jc w:val="both"/>
              <w:rPr>
                <w:rFonts w:ascii="Calibri" w:hAnsi="Calibri" w:eastAsia="等线" w:cs="Calibri"/>
                <w:color w:val="000000"/>
                <w:kern w:val="0"/>
                <w:sz w:val="20"/>
                <w:szCs w:val="20"/>
              </w:rPr>
            </w:pPr>
            <w:r>
              <w:rPr>
                <w:rFonts w:ascii="Calibri" w:hAnsi="Calibri" w:cs="Calibri"/>
                <w:b/>
                <w:bCs/>
                <w:i/>
                <w:iCs/>
                <w:sz w:val="22"/>
              </w:rPr>
              <w:t>Note.</w:t>
            </w:r>
            <w:r>
              <w:rPr>
                <w:rFonts w:ascii="Calibri" w:hAnsi="Calibri" w:cs="Calibri"/>
                <w:sz w:val="22"/>
              </w:rPr>
              <w:t xml:space="preserve"> </w:t>
            </w:r>
            <w:r>
              <w:rPr>
                <w:rFonts w:ascii="Calibri" w:hAnsi="Calibri" w:eastAsia="等线" w:cs="Calibri"/>
                <w:color w:val="000000"/>
                <w:kern w:val="0"/>
                <w:sz w:val="22"/>
              </w:rPr>
              <w:t xml:space="preserve">In Sensitivity Analysis 1, we retained the population with missing covariate information and included them in the analysis after imputing the covariates. Metabolic status and frailty were both treated as three-category variables, the nine combinations of these two variables were included in the Cox proportional hazards model to calculate their joint effect. In Sensitivity Analysis 2, we replaced the metabolic status with metabolic syndrome as the method for assessing metabolism. Metabolic syndrome and frailty were both treated as three-category variables, the nine combinations of these two variables were included in the Cox proportional hazards model to calculate their joint effect. Models were adjusted for age, sex, ethnicity, educational attainment, Townsend deprivation index, smoking status, drinking frequency, diet, sleep duration, and assessment center. Only those free from CVD at baseline and the first 2 years of follow-up were included in the analysis for incident CVD. </w:t>
            </w:r>
            <w:r>
              <w:rPr>
                <w:rFonts w:ascii="Calibri" w:hAnsi="Calibri" w:eastAsia="等线" w:cs="Calibri"/>
                <w:i/>
                <w:iCs/>
                <w:color w:val="000000"/>
                <w:kern w:val="0"/>
                <w:sz w:val="22"/>
              </w:rPr>
              <w:t>HR</w:t>
            </w:r>
            <w:r>
              <w:rPr>
                <w:rFonts w:ascii="Calibri" w:hAnsi="Calibri" w:eastAsia="等线" w:cs="Calibri"/>
                <w:color w:val="000000"/>
                <w:kern w:val="0"/>
                <w:sz w:val="22"/>
              </w:rPr>
              <w:t xml:space="preserve">, hazard ratio; </w:t>
            </w:r>
            <w:r>
              <w:rPr>
                <w:rFonts w:ascii="Calibri" w:hAnsi="Calibri" w:eastAsia="等线" w:cs="Calibri"/>
                <w:i/>
                <w:iCs/>
                <w:color w:val="000000"/>
                <w:kern w:val="0"/>
                <w:sz w:val="22"/>
              </w:rPr>
              <w:t>CI</w:t>
            </w:r>
            <w:r>
              <w:rPr>
                <w:rFonts w:ascii="Calibri" w:hAnsi="Calibri" w:eastAsia="等线" w:cs="Calibri"/>
                <w:color w:val="000000"/>
                <w:kern w:val="0"/>
                <w:sz w:val="22"/>
              </w:rPr>
              <w:t>, confidence interval; CVD, cardiovascular disease.</w:t>
            </w:r>
          </w:p>
        </w:tc>
      </w:tr>
      <w:bookmarkEnd w:id="8"/>
    </w:tbl>
    <w:p w14:paraId="3F7AD326">
      <w:pPr>
        <w:widowControl/>
        <w:spacing w:line="240" w:lineRule="auto"/>
        <w:jc w:val="left"/>
        <w:rPr>
          <w:rFonts w:ascii="Calibri" w:hAnsi="Calibri" w:cs="Calibri"/>
          <w:sz w:val="20"/>
          <w:szCs w:val="20"/>
        </w:rPr>
      </w:pPr>
    </w:p>
    <w:p w14:paraId="211E4874">
      <w:pPr>
        <w:widowControl/>
        <w:spacing w:line="480" w:lineRule="auto"/>
        <w:jc w:val="left"/>
        <w:rPr>
          <w:rFonts w:ascii="Calibri" w:hAnsi="Calibri" w:cs="Calibri"/>
          <w:b/>
          <w:bCs/>
          <w:sz w:val="22"/>
        </w:rPr>
      </w:pPr>
      <w:r>
        <w:rPr>
          <w:rFonts w:ascii="Calibri" w:hAnsi="Calibri" w:cs="Calibri"/>
          <w:sz w:val="20"/>
          <w:szCs w:val="20"/>
        </w:rPr>
        <w:br w:type="page"/>
      </w:r>
      <w:r>
        <w:rPr>
          <w:rFonts w:ascii="Calibri" w:hAnsi="Calibri" w:cs="Calibri"/>
          <w:b/>
          <w:bCs/>
          <w:sz w:val="22"/>
        </w:rPr>
        <w:t>Reference</w:t>
      </w:r>
    </w:p>
    <w:p w14:paraId="01770780">
      <w:pPr>
        <w:pStyle w:val="37"/>
        <w:spacing w:line="480" w:lineRule="auto"/>
        <w:rPr>
          <w:rFonts w:ascii="Calibri" w:hAnsi="Calibri" w:cs="Calibri"/>
          <w:sz w:val="22"/>
        </w:rPr>
      </w:pPr>
      <w:r>
        <w:rPr>
          <w:rFonts w:ascii="Calibri" w:hAnsi="Calibri" w:cs="Calibri"/>
          <w:sz w:val="22"/>
        </w:rPr>
        <w:fldChar w:fldCharType="begin"/>
      </w:r>
      <w:r>
        <w:rPr>
          <w:rFonts w:ascii="Calibri" w:hAnsi="Calibri" w:cs="Calibri"/>
          <w:sz w:val="22"/>
        </w:rPr>
        <w:instrText xml:space="preserve"> ADDIN ZOTERO_BIBL {"uncited":[],"omitted":[],"custom":[]} CSL_BIBLIOGRAPHY </w:instrText>
      </w:r>
      <w:r>
        <w:rPr>
          <w:rFonts w:ascii="Calibri" w:hAnsi="Calibri" w:cs="Calibri"/>
          <w:sz w:val="22"/>
        </w:rPr>
        <w:fldChar w:fldCharType="separate"/>
      </w:r>
      <w:r>
        <w:rPr>
          <w:rFonts w:ascii="Calibri" w:hAnsi="Calibri" w:cs="Calibri"/>
          <w:b/>
          <w:bCs/>
          <w:sz w:val="22"/>
        </w:rPr>
        <w:t>1</w:t>
      </w:r>
      <w:r>
        <w:rPr>
          <w:rFonts w:ascii="Calibri" w:hAnsi="Calibri" w:cs="Calibri"/>
          <w:sz w:val="22"/>
        </w:rPr>
        <w:t>.</w:t>
      </w:r>
      <w:r>
        <w:rPr>
          <w:rFonts w:ascii="Calibri" w:hAnsi="Calibri" w:cs="Calibri"/>
          <w:sz w:val="22"/>
        </w:rPr>
        <w:tab/>
      </w:r>
      <w:r>
        <w:rPr>
          <w:rFonts w:ascii="Calibri" w:hAnsi="Calibri" w:cs="Calibri"/>
          <w:sz w:val="22"/>
        </w:rPr>
        <w:t xml:space="preserve">Fried LP, Tangen CM, Walston J </w:t>
      </w:r>
      <w:r>
        <w:rPr>
          <w:rFonts w:ascii="Calibri" w:hAnsi="Calibri" w:cs="Calibri"/>
          <w:i w:val="0"/>
          <w:iCs w:val="0"/>
          <w:sz w:val="22"/>
        </w:rPr>
        <w:t>et al</w:t>
      </w:r>
      <w:r>
        <w:rPr>
          <w:rFonts w:ascii="Calibri" w:hAnsi="Calibri" w:cs="Calibri"/>
          <w:i/>
          <w:iCs/>
          <w:sz w:val="22"/>
        </w:rPr>
        <w:t>.</w:t>
      </w:r>
      <w:r>
        <w:rPr>
          <w:rFonts w:ascii="Calibri" w:hAnsi="Calibri" w:cs="Calibri"/>
          <w:sz w:val="22"/>
        </w:rPr>
        <w:t xml:space="preserve"> Frailty in older adults: evidence for a phenotype. J Gerontol A Biol Sci Med Sci</w:t>
      </w:r>
      <w:r>
        <w:rPr>
          <w:rFonts w:hint="eastAsia" w:ascii="Calibri" w:hAnsi="Calibri" w:cs="Calibri"/>
          <w:sz w:val="22"/>
          <w:lang w:val="en-US" w:eastAsia="zh-CN"/>
        </w:rPr>
        <w:t>,</w:t>
      </w:r>
      <w:r>
        <w:rPr>
          <w:rFonts w:ascii="Calibri" w:hAnsi="Calibri" w:cs="Calibri"/>
          <w:sz w:val="22"/>
        </w:rPr>
        <w:t xml:space="preserve"> 2001; 56</w:t>
      </w:r>
      <w:r>
        <w:rPr>
          <w:rFonts w:hint="eastAsia" w:ascii="Calibri" w:hAnsi="Calibri" w:cs="Calibri"/>
          <w:sz w:val="22"/>
          <w:lang w:val="en-US" w:eastAsia="zh-CN"/>
        </w:rPr>
        <w:t>,</w:t>
      </w:r>
      <w:r>
        <w:rPr>
          <w:rFonts w:ascii="Calibri" w:hAnsi="Calibri" w:cs="Calibri"/>
          <w:sz w:val="22"/>
        </w:rPr>
        <w:t xml:space="preserve"> M146-156.</w:t>
      </w:r>
    </w:p>
    <w:p w14:paraId="4E676BDA">
      <w:pPr>
        <w:pStyle w:val="37"/>
        <w:spacing w:line="480" w:lineRule="auto"/>
        <w:rPr>
          <w:rFonts w:ascii="Calibri" w:hAnsi="Calibri" w:cs="Calibri"/>
          <w:sz w:val="22"/>
        </w:rPr>
      </w:pPr>
      <w:r>
        <w:rPr>
          <w:rFonts w:ascii="Calibri" w:hAnsi="Calibri" w:cs="Calibri"/>
          <w:b/>
          <w:bCs/>
          <w:sz w:val="22"/>
        </w:rPr>
        <w:t>2</w:t>
      </w:r>
      <w:r>
        <w:rPr>
          <w:rFonts w:ascii="Calibri" w:hAnsi="Calibri" w:cs="Calibri"/>
          <w:sz w:val="22"/>
        </w:rPr>
        <w:t>.</w:t>
      </w:r>
      <w:r>
        <w:rPr>
          <w:rFonts w:ascii="Calibri" w:hAnsi="Calibri" w:cs="Calibri"/>
          <w:sz w:val="22"/>
        </w:rPr>
        <w:tab/>
      </w:r>
      <w:r>
        <w:rPr>
          <w:rFonts w:ascii="Calibri" w:hAnsi="Calibri" w:cs="Calibri"/>
          <w:sz w:val="22"/>
        </w:rPr>
        <w:t xml:space="preserve">Hanlon P, Nicholl BI, Jani BD, </w:t>
      </w:r>
      <w:r>
        <w:rPr>
          <w:rFonts w:ascii="Calibri" w:hAnsi="Calibri" w:cs="Calibri"/>
          <w:i w:val="0"/>
          <w:iCs w:val="0"/>
          <w:sz w:val="22"/>
        </w:rPr>
        <w:t>et al</w:t>
      </w:r>
      <w:r>
        <w:rPr>
          <w:rFonts w:ascii="Calibri" w:hAnsi="Calibri" w:cs="Calibri"/>
          <w:sz w:val="22"/>
        </w:rPr>
        <w:t>. Frailty and pre-frailty in middle-aged and older adults and its association with multimorbidity and mortality: a prospective analysis of 493 737 UK Biobank participants. Lancet Public Health</w:t>
      </w:r>
      <w:r>
        <w:rPr>
          <w:rFonts w:hint="eastAsia" w:ascii="Calibri" w:hAnsi="Calibri" w:cs="Calibri"/>
          <w:sz w:val="22"/>
          <w:lang w:val="en-US" w:eastAsia="zh-CN"/>
        </w:rPr>
        <w:t>,</w:t>
      </w:r>
      <w:r>
        <w:rPr>
          <w:rFonts w:ascii="Calibri" w:hAnsi="Calibri" w:cs="Calibri"/>
          <w:sz w:val="22"/>
        </w:rPr>
        <w:t xml:space="preserve"> 2018; 3</w:t>
      </w:r>
      <w:r>
        <w:rPr>
          <w:rFonts w:hint="eastAsia" w:ascii="Calibri" w:hAnsi="Calibri" w:cs="Calibri"/>
          <w:sz w:val="22"/>
          <w:lang w:val="en-US" w:eastAsia="zh-CN"/>
        </w:rPr>
        <w:t>,</w:t>
      </w:r>
      <w:r>
        <w:rPr>
          <w:rFonts w:ascii="Calibri" w:hAnsi="Calibri" w:cs="Calibri"/>
          <w:sz w:val="22"/>
        </w:rPr>
        <w:t xml:space="preserve"> e323–e332.</w:t>
      </w:r>
    </w:p>
    <w:p w14:paraId="70A1666E">
      <w:pPr>
        <w:pStyle w:val="37"/>
        <w:spacing w:line="480" w:lineRule="auto"/>
        <w:rPr>
          <w:rFonts w:ascii="Calibri" w:hAnsi="Calibri" w:cs="Calibri"/>
          <w:sz w:val="22"/>
        </w:rPr>
      </w:pPr>
      <w:r>
        <w:rPr>
          <w:rFonts w:ascii="Calibri" w:hAnsi="Calibri" w:cs="Calibri"/>
          <w:b/>
          <w:bCs/>
          <w:sz w:val="22"/>
        </w:rPr>
        <w:t>3</w:t>
      </w:r>
      <w:r>
        <w:rPr>
          <w:rFonts w:ascii="Calibri" w:hAnsi="Calibri" w:cs="Calibri"/>
          <w:sz w:val="22"/>
        </w:rPr>
        <w:t>.</w:t>
      </w:r>
      <w:r>
        <w:rPr>
          <w:rFonts w:ascii="Calibri" w:hAnsi="Calibri" w:cs="Calibri"/>
          <w:sz w:val="22"/>
        </w:rPr>
        <w:tab/>
      </w:r>
      <w:r>
        <w:rPr>
          <w:rFonts w:ascii="Calibri" w:hAnsi="Calibri" w:cs="Calibri"/>
          <w:sz w:val="22"/>
        </w:rPr>
        <w:t>Alberti KGMM, Eckel RH, Grundy SM</w:t>
      </w:r>
      <w:r>
        <w:rPr>
          <w:rFonts w:hint="eastAsia" w:ascii="Calibri" w:hAnsi="Calibri" w:cs="Calibri"/>
          <w:sz w:val="22"/>
          <w:lang w:val="en-US" w:eastAsia="zh-CN"/>
        </w:rPr>
        <w:t>,</w:t>
      </w:r>
      <w:r>
        <w:rPr>
          <w:rFonts w:ascii="Calibri" w:hAnsi="Calibri" w:cs="Calibri"/>
          <w:i/>
          <w:iCs/>
          <w:sz w:val="22"/>
        </w:rPr>
        <w:t xml:space="preserve"> </w:t>
      </w:r>
      <w:r>
        <w:rPr>
          <w:rFonts w:ascii="Calibri" w:hAnsi="Calibri" w:cs="Calibri"/>
          <w:i w:val="0"/>
          <w:iCs w:val="0"/>
          <w:sz w:val="22"/>
        </w:rPr>
        <w:t>et al</w:t>
      </w:r>
      <w:r>
        <w:rPr>
          <w:rFonts w:ascii="Calibri" w:hAnsi="Calibri" w:cs="Calibri"/>
          <w:i/>
          <w:iCs/>
          <w:sz w:val="22"/>
        </w:rPr>
        <w:t>.</w:t>
      </w:r>
      <w:r>
        <w:rPr>
          <w:rFonts w:ascii="Calibri" w:hAnsi="Calibri" w:cs="Calibri"/>
          <w:sz w:val="22"/>
        </w:rPr>
        <w:t xml:space="preserve">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w:t>
      </w:r>
      <w:r>
        <w:rPr>
          <w:rFonts w:hint="eastAsia" w:ascii="Calibri" w:hAnsi="Calibri" w:cs="Calibri"/>
          <w:sz w:val="22"/>
          <w:lang w:val="en-US" w:eastAsia="zh-CN"/>
        </w:rPr>
        <w:t>,</w:t>
      </w:r>
      <w:r>
        <w:rPr>
          <w:rFonts w:ascii="Calibri" w:hAnsi="Calibri" w:cs="Calibri"/>
          <w:sz w:val="22"/>
        </w:rPr>
        <w:t xml:space="preserve"> 2009; 120</w:t>
      </w:r>
      <w:r>
        <w:rPr>
          <w:rFonts w:hint="eastAsia" w:ascii="Calibri" w:hAnsi="Calibri" w:cs="Calibri"/>
          <w:sz w:val="22"/>
          <w:lang w:val="en-US" w:eastAsia="zh-CN"/>
        </w:rPr>
        <w:t>,</w:t>
      </w:r>
      <w:r>
        <w:rPr>
          <w:rFonts w:ascii="Calibri" w:hAnsi="Calibri" w:cs="Calibri"/>
          <w:sz w:val="22"/>
        </w:rPr>
        <w:t xml:space="preserve"> 1640–1645.</w:t>
      </w:r>
    </w:p>
    <w:p w14:paraId="7AE38644">
      <w:pPr>
        <w:pStyle w:val="37"/>
        <w:spacing w:line="480" w:lineRule="auto"/>
        <w:rPr>
          <w:rFonts w:ascii="Calibri" w:hAnsi="Calibri" w:cs="Calibri"/>
          <w:sz w:val="22"/>
        </w:rPr>
      </w:pPr>
      <w:r>
        <w:rPr>
          <w:rFonts w:ascii="Calibri" w:hAnsi="Calibri" w:cs="Calibri"/>
          <w:b/>
          <w:bCs/>
          <w:sz w:val="22"/>
        </w:rPr>
        <w:t>4</w:t>
      </w:r>
      <w:r>
        <w:rPr>
          <w:rFonts w:ascii="Calibri" w:hAnsi="Calibri" w:cs="Calibri"/>
          <w:sz w:val="22"/>
        </w:rPr>
        <w:t>.</w:t>
      </w:r>
      <w:r>
        <w:rPr>
          <w:rFonts w:ascii="Calibri" w:hAnsi="Calibri" w:cs="Calibri"/>
          <w:sz w:val="22"/>
        </w:rPr>
        <w:tab/>
      </w:r>
      <w:r>
        <w:rPr>
          <w:rFonts w:ascii="Calibri" w:hAnsi="Calibri" w:cs="Calibri"/>
          <w:sz w:val="22"/>
        </w:rPr>
        <w:t xml:space="preserve">Qureshi D, Collister J, Allen NE, </w:t>
      </w:r>
      <w:r>
        <w:rPr>
          <w:rFonts w:ascii="Calibri" w:hAnsi="Calibri" w:cs="Calibri"/>
          <w:i w:val="0"/>
          <w:iCs w:val="0"/>
          <w:sz w:val="22"/>
        </w:rPr>
        <w:t>et al</w:t>
      </w:r>
      <w:r>
        <w:rPr>
          <w:rFonts w:ascii="Calibri" w:hAnsi="Calibri" w:cs="Calibri"/>
          <w:sz w:val="22"/>
        </w:rPr>
        <w:t>. Association between metabolic syndrome and risk of incident dementia in UK Biobank. Alzheimers Dement</w:t>
      </w:r>
      <w:r>
        <w:rPr>
          <w:rFonts w:hint="eastAsia" w:ascii="Calibri" w:hAnsi="Calibri" w:cs="Calibri"/>
          <w:sz w:val="22"/>
          <w:lang w:val="en-US" w:eastAsia="zh-CN"/>
        </w:rPr>
        <w:t>,</w:t>
      </w:r>
      <w:r>
        <w:rPr>
          <w:rFonts w:ascii="Calibri" w:hAnsi="Calibri" w:cs="Calibri"/>
          <w:sz w:val="22"/>
        </w:rPr>
        <w:t xml:space="preserve"> 2023; 20</w:t>
      </w:r>
      <w:r>
        <w:rPr>
          <w:rFonts w:hint="eastAsia" w:ascii="Calibri" w:hAnsi="Calibri" w:cs="Calibri"/>
          <w:sz w:val="22"/>
          <w:lang w:val="en-US" w:eastAsia="zh-CN"/>
        </w:rPr>
        <w:t>,</w:t>
      </w:r>
      <w:r>
        <w:rPr>
          <w:rFonts w:ascii="Calibri" w:hAnsi="Calibri" w:cs="Calibri"/>
          <w:sz w:val="22"/>
        </w:rPr>
        <w:t xml:space="preserve"> 447–458.</w:t>
      </w:r>
    </w:p>
    <w:p w14:paraId="05A2C5BC">
      <w:pPr>
        <w:pStyle w:val="37"/>
        <w:spacing w:line="480" w:lineRule="auto"/>
        <w:rPr>
          <w:rFonts w:ascii="Calibri" w:hAnsi="Calibri" w:cs="Calibri"/>
          <w:sz w:val="22"/>
        </w:rPr>
      </w:pPr>
      <w:r>
        <w:rPr>
          <w:rFonts w:ascii="Calibri" w:hAnsi="Calibri" w:cs="Calibri"/>
          <w:b/>
          <w:bCs/>
          <w:sz w:val="22"/>
        </w:rPr>
        <w:t>5</w:t>
      </w:r>
      <w:r>
        <w:rPr>
          <w:rFonts w:ascii="Calibri" w:hAnsi="Calibri" w:cs="Calibri"/>
          <w:sz w:val="22"/>
        </w:rPr>
        <w:t>.</w:t>
      </w:r>
      <w:r>
        <w:rPr>
          <w:rFonts w:ascii="Calibri" w:hAnsi="Calibri" w:cs="Calibri"/>
          <w:sz w:val="22"/>
        </w:rPr>
        <w:tab/>
      </w:r>
      <w:r>
        <w:rPr>
          <w:rFonts w:ascii="Calibri" w:hAnsi="Calibri" w:cs="Calibri"/>
          <w:sz w:val="22"/>
        </w:rPr>
        <w:t>Mozaffarian D. Dietary and Policy Priorities for Cardiovascular Disease, Diabetes, and Obesity: A Comprehensive Review. Circulation</w:t>
      </w:r>
      <w:r>
        <w:rPr>
          <w:rFonts w:hint="eastAsia" w:ascii="Calibri" w:hAnsi="Calibri" w:cs="Calibri"/>
          <w:sz w:val="22"/>
          <w:lang w:val="en-US" w:eastAsia="zh-CN"/>
        </w:rPr>
        <w:t>,</w:t>
      </w:r>
      <w:r>
        <w:rPr>
          <w:rFonts w:ascii="Calibri" w:hAnsi="Calibri" w:cs="Calibri"/>
          <w:sz w:val="22"/>
        </w:rPr>
        <w:t xml:space="preserve"> 2016; 133</w:t>
      </w:r>
      <w:r>
        <w:rPr>
          <w:rFonts w:hint="eastAsia" w:ascii="Calibri" w:hAnsi="Calibri" w:cs="Calibri"/>
          <w:sz w:val="22"/>
          <w:lang w:val="en-US" w:eastAsia="zh-CN"/>
        </w:rPr>
        <w:t>,</w:t>
      </w:r>
      <w:r>
        <w:rPr>
          <w:rFonts w:ascii="Calibri" w:hAnsi="Calibri" w:cs="Calibri"/>
          <w:sz w:val="22"/>
        </w:rPr>
        <w:t xml:space="preserve"> 187–225.</w:t>
      </w:r>
    </w:p>
    <w:p w14:paraId="5088677B">
      <w:pPr>
        <w:pStyle w:val="37"/>
        <w:spacing w:line="480" w:lineRule="auto"/>
        <w:rPr>
          <w:rFonts w:ascii="Calibri" w:hAnsi="Calibri" w:cs="Calibri"/>
          <w:sz w:val="22"/>
        </w:rPr>
      </w:pPr>
      <w:r>
        <w:rPr>
          <w:rFonts w:ascii="Calibri" w:hAnsi="Calibri" w:cs="Calibri"/>
          <w:b/>
          <w:bCs/>
          <w:sz w:val="22"/>
        </w:rPr>
        <w:t>6</w:t>
      </w:r>
      <w:r>
        <w:rPr>
          <w:rFonts w:ascii="Calibri" w:hAnsi="Calibri" w:cs="Calibri"/>
          <w:sz w:val="22"/>
        </w:rPr>
        <w:t>.</w:t>
      </w:r>
      <w:r>
        <w:rPr>
          <w:rFonts w:ascii="Calibri" w:hAnsi="Calibri" w:cs="Calibri"/>
          <w:sz w:val="22"/>
        </w:rPr>
        <w:tab/>
      </w:r>
      <w:r>
        <w:rPr>
          <w:rFonts w:ascii="Calibri" w:hAnsi="Calibri" w:cs="Calibri"/>
          <w:sz w:val="22"/>
        </w:rPr>
        <w:t>Said MA, Verweij N, van der Harst P. Associations of Combined Genetic and Lifestyle Risks With Incident Cardiovascular Disease and Diabetes in the UK Biobank Study. JAMA Cardiol</w:t>
      </w:r>
      <w:r>
        <w:rPr>
          <w:rFonts w:hint="eastAsia" w:ascii="Calibri" w:hAnsi="Calibri" w:cs="Calibri"/>
          <w:sz w:val="22"/>
          <w:lang w:val="en-US" w:eastAsia="zh-CN"/>
        </w:rPr>
        <w:t>,</w:t>
      </w:r>
      <w:r>
        <w:rPr>
          <w:rFonts w:ascii="Calibri" w:hAnsi="Calibri" w:cs="Calibri"/>
          <w:sz w:val="22"/>
        </w:rPr>
        <w:t xml:space="preserve"> 2018; 3</w:t>
      </w:r>
      <w:r>
        <w:rPr>
          <w:rFonts w:hint="eastAsia" w:ascii="Calibri" w:hAnsi="Calibri" w:cs="Calibri"/>
          <w:sz w:val="22"/>
          <w:lang w:val="en-US" w:eastAsia="zh-CN"/>
        </w:rPr>
        <w:t>,</w:t>
      </w:r>
      <w:r>
        <w:rPr>
          <w:rFonts w:ascii="Calibri" w:hAnsi="Calibri" w:cs="Calibri"/>
          <w:sz w:val="22"/>
        </w:rPr>
        <w:t xml:space="preserve"> 693–702.</w:t>
      </w:r>
    </w:p>
    <w:p w14:paraId="1B8F1FEB">
      <w:pPr>
        <w:widowControl/>
        <w:spacing w:line="480" w:lineRule="auto"/>
        <w:jc w:val="left"/>
        <w:rPr>
          <w:rFonts w:ascii="Calibri" w:hAnsi="Calibri" w:cs="Calibri"/>
          <w:sz w:val="20"/>
          <w:szCs w:val="20"/>
        </w:rPr>
      </w:pPr>
      <w:r>
        <w:rPr>
          <w:rFonts w:ascii="Calibri" w:hAnsi="Calibri" w:cs="Calibri"/>
          <w:sz w:val="22"/>
        </w:rPr>
        <w:fldChar w:fldCharType="end"/>
      </w:r>
    </w:p>
    <w:sectPr>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Uni">
    <w:altName w:val="宋体"/>
    <w:panose1 w:val="02020603050405020304"/>
    <w:charset w:val="86"/>
    <w:family w:val="roman"/>
    <w:pitch w:val="default"/>
    <w:sig w:usb0="00000000" w:usb1="00000000" w:usb2="0000003E" w:usb3="00000000" w:csb0="001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FC"/>
    <w:rsid w:val="000017B5"/>
    <w:rsid w:val="00001ADD"/>
    <w:rsid w:val="00006DC7"/>
    <w:rsid w:val="0001118C"/>
    <w:rsid w:val="00011814"/>
    <w:rsid w:val="00015591"/>
    <w:rsid w:val="00015858"/>
    <w:rsid w:val="00016183"/>
    <w:rsid w:val="000227B6"/>
    <w:rsid w:val="00024D50"/>
    <w:rsid w:val="00025C82"/>
    <w:rsid w:val="000320C6"/>
    <w:rsid w:val="00032DE1"/>
    <w:rsid w:val="00034E7F"/>
    <w:rsid w:val="000475B3"/>
    <w:rsid w:val="0005067A"/>
    <w:rsid w:val="000553BC"/>
    <w:rsid w:val="00060ADE"/>
    <w:rsid w:val="00061FAD"/>
    <w:rsid w:val="00062B06"/>
    <w:rsid w:val="0006570C"/>
    <w:rsid w:val="000672C9"/>
    <w:rsid w:val="00073FB0"/>
    <w:rsid w:val="000856B6"/>
    <w:rsid w:val="00091CAE"/>
    <w:rsid w:val="00091FED"/>
    <w:rsid w:val="00094B12"/>
    <w:rsid w:val="00095290"/>
    <w:rsid w:val="00097153"/>
    <w:rsid w:val="000A1438"/>
    <w:rsid w:val="000A1BEE"/>
    <w:rsid w:val="000C4442"/>
    <w:rsid w:val="000C7A63"/>
    <w:rsid w:val="000D77D9"/>
    <w:rsid w:val="000E0ADD"/>
    <w:rsid w:val="000E3B6B"/>
    <w:rsid w:val="000E47C6"/>
    <w:rsid w:val="000E5563"/>
    <w:rsid w:val="000F193B"/>
    <w:rsid w:val="000F1F24"/>
    <w:rsid w:val="001006C7"/>
    <w:rsid w:val="00105413"/>
    <w:rsid w:val="00107335"/>
    <w:rsid w:val="00111CCC"/>
    <w:rsid w:val="0011444E"/>
    <w:rsid w:val="00120FA9"/>
    <w:rsid w:val="00125AAE"/>
    <w:rsid w:val="00126EC9"/>
    <w:rsid w:val="00130A04"/>
    <w:rsid w:val="00131FE6"/>
    <w:rsid w:val="00136018"/>
    <w:rsid w:val="00141820"/>
    <w:rsid w:val="001557C1"/>
    <w:rsid w:val="0016394F"/>
    <w:rsid w:val="0016494C"/>
    <w:rsid w:val="00164CCB"/>
    <w:rsid w:val="00164F80"/>
    <w:rsid w:val="00185893"/>
    <w:rsid w:val="00187371"/>
    <w:rsid w:val="001923E4"/>
    <w:rsid w:val="00192B9E"/>
    <w:rsid w:val="00197B32"/>
    <w:rsid w:val="001B2CE1"/>
    <w:rsid w:val="001B3125"/>
    <w:rsid w:val="001B3391"/>
    <w:rsid w:val="001C067A"/>
    <w:rsid w:val="001C0BCB"/>
    <w:rsid w:val="001C3150"/>
    <w:rsid w:val="001C5BA7"/>
    <w:rsid w:val="001D2866"/>
    <w:rsid w:val="001E1BF2"/>
    <w:rsid w:val="001E2717"/>
    <w:rsid w:val="001F1484"/>
    <w:rsid w:val="001F1835"/>
    <w:rsid w:val="001F1A7E"/>
    <w:rsid w:val="001F3E44"/>
    <w:rsid w:val="0020168A"/>
    <w:rsid w:val="00201B91"/>
    <w:rsid w:val="00206715"/>
    <w:rsid w:val="00214ACE"/>
    <w:rsid w:val="00216D3D"/>
    <w:rsid w:val="00221888"/>
    <w:rsid w:val="002225B8"/>
    <w:rsid w:val="00227932"/>
    <w:rsid w:val="00230850"/>
    <w:rsid w:val="002344F5"/>
    <w:rsid w:val="00234F63"/>
    <w:rsid w:val="002378B2"/>
    <w:rsid w:val="0024114E"/>
    <w:rsid w:val="002431E6"/>
    <w:rsid w:val="00244A2C"/>
    <w:rsid w:val="00262DB6"/>
    <w:rsid w:val="00267394"/>
    <w:rsid w:val="002701CE"/>
    <w:rsid w:val="0027411E"/>
    <w:rsid w:val="0027429C"/>
    <w:rsid w:val="002748B8"/>
    <w:rsid w:val="0028077A"/>
    <w:rsid w:val="002817D8"/>
    <w:rsid w:val="00283373"/>
    <w:rsid w:val="002833D3"/>
    <w:rsid w:val="002967DD"/>
    <w:rsid w:val="00296DE7"/>
    <w:rsid w:val="00297A63"/>
    <w:rsid w:val="002A2C86"/>
    <w:rsid w:val="002A657E"/>
    <w:rsid w:val="002B39C2"/>
    <w:rsid w:val="002B6BD7"/>
    <w:rsid w:val="002C5A38"/>
    <w:rsid w:val="002D200E"/>
    <w:rsid w:val="002D26BA"/>
    <w:rsid w:val="002D5052"/>
    <w:rsid w:val="002E1759"/>
    <w:rsid w:val="002E22A5"/>
    <w:rsid w:val="002E649B"/>
    <w:rsid w:val="002F06A1"/>
    <w:rsid w:val="002F2E58"/>
    <w:rsid w:val="00305852"/>
    <w:rsid w:val="003074AB"/>
    <w:rsid w:val="00310DFE"/>
    <w:rsid w:val="0031212C"/>
    <w:rsid w:val="0031361B"/>
    <w:rsid w:val="003226F7"/>
    <w:rsid w:val="003247C9"/>
    <w:rsid w:val="0033196D"/>
    <w:rsid w:val="00336BCE"/>
    <w:rsid w:val="00344570"/>
    <w:rsid w:val="00344631"/>
    <w:rsid w:val="00344EEB"/>
    <w:rsid w:val="003456E4"/>
    <w:rsid w:val="00347938"/>
    <w:rsid w:val="00357582"/>
    <w:rsid w:val="003644E3"/>
    <w:rsid w:val="003646D5"/>
    <w:rsid w:val="003730B9"/>
    <w:rsid w:val="00373FCF"/>
    <w:rsid w:val="00374F31"/>
    <w:rsid w:val="00376EC9"/>
    <w:rsid w:val="003835CC"/>
    <w:rsid w:val="003A1139"/>
    <w:rsid w:val="003B2471"/>
    <w:rsid w:val="003C10F6"/>
    <w:rsid w:val="003D051D"/>
    <w:rsid w:val="003D345E"/>
    <w:rsid w:val="003D36F0"/>
    <w:rsid w:val="003E42C1"/>
    <w:rsid w:val="003E54F5"/>
    <w:rsid w:val="003F6B72"/>
    <w:rsid w:val="003F6EC4"/>
    <w:rsid w:val="0040307B"/>
    <w:rsid w:val="004033BB"/>
    <w:rsid w:val="004047A8"/>
    <w:rsid w:val="00405831"/>
    <w:rsid w:val="00406C91"/>
    <w:rsid w:val="0040748C"/>
    <w:rsid w:val="00414112"/>
    <w:rsid w:val="00430E41"/>
    <w:rsid w:val="00435210"/>
    <w:rsid w:val="00461F24"/>
    <w:rsid w:val="004664E3"/>
    <w:rsid w:val="004713E6"/>
    <w:rsid w:val="00472703"/>
    <w:rsid w:val="00475B19"/>
    <w:rsid w:val="00475E62"/>
    <w:rsid w:val="004767C3"/>
    <w:rsid w:val="0048016B"/>
    <w:rsid w:val="00491422"/>
    <w:rsid w:val="004938D4"/>
    <w:rsid w:val="00494BAB"/>
    <w:rsid w:val="004975FE"/>
    <w:rsid w:val="004A0A0E"/>
    <w:rsid w:val="004B1151"/>
    <w:rsid w:val="004B1C68"/>
    <w:rsid w:val="004B2D4F"/>
    <w:rsid w:val="004B55DD"/>
    <w:rsid w:val="004C03AD"/>
    <w:rsid w:val="004C062A"/>
    <w:rsid w:val="004C0834"/>
    <w:rsid w:val="004C0D22"/>
    <w:rsid w:val="004C18F0"/>
    <w:rsid w:val="004C2307"/>
    <w:rsid w:val="004C408B"/>
    <w:rsid w:val="004C53A6"/>
    <w:rsid w:val="004D198F"/>
    <w:rsid w:val="004D4C49"/>
    <w:rsid w:val="004D4E5C"/>
    <w:rsid w:val="004D51AC"/>
    <w:rsid w:val="004D5E37"/>
    <w:rsid w:val="004D7B39"/>
    <w:rsid w:val="004E1848"/>
    <w:rsid w:val="004E7057"/>
    <w:rsid w:val="004F4508"/>
    <w:rsid w:val="004F6383"/>
    <w:rsid w:val="004F671B"/>
    <w:rsid w:val="005027BA"/>
    <w:rsid w:val="00505B92"/>
    <w:rsid w:val="0051005C"/>
    <w:rsid w:val="00510283"/>
    <w:rsid w:val="0052086C"/>
    <w:rsid w:val="005228A7"/>
    <w:rsid w:val="00522BF0"/>
    <w:rsid w:val="00531527"/>
    <w:rsid w:val="005344ED"/>
    <w:rsid w:val="005362A7"/>
    <w:rsid w:val="00542124"/>
    <w:rsid w:val="005475EF"/>
    <w:rsid w:val="0054768F"/>
    <w:rsid w:val="00551C62"/>
    <w:rsid w:val="00556E94"/>
    <w:rsid w:val="00561126"/>
    <w:rsid w:val="00564133"/>
    <w:rsid w:val="0056670B"/>
    <w:rsid w:val="0056689E"/>
    <w:rsid w:val="00574ECD"/>
    <w:rsid w:val="00581A4F"/>
    <w:rsid w:val="005A0B78"/>
    <w:rsid w:val="005A1FB7"/>
    <w:rsid w:val="005A6185"/>
    <w:rsid w:val="005A7D71"/>
    <w:rsid w:val="005B26DA"/>
    <w:rsid w:val="005C509C"/>
    <w:rsid w:val="005D6FF2"/>
    <w:rsid w:val="005E1103"/>
    <w:rsid w:val="005E2507"/>
    <w:rsid w:val="005E42F5"/>
    <w:rsid w:val="005E7F28"/>
    <w:rsid w:val="005F1EC9"/>
    <w:rsid w:val="005F570E"/>
    <w:rsid w:val="005F7EC6"/>
    <w:rsid w:val="00610013"/>
    <w:rsid w:val="00610FBF"/>
    <w:rsid w:val="00611464"/>
    <w:rsid w:val="00612693"/>
    <w:rsid w:val="00613DB5"/>
    <w:rsid w:val="00614722"/>
    <w:rsid w:val="00614BB6"/>
    <w:rsid w:val="00615869"/>
    <w:rsid w:val="00632DA3"/>
    <w:rsid w:val="006348F3"/>
    <w:rsid w:val="006351FC"/>
    <w:rsid w:val="00636547"/>
    <w:rsid w:val="00636CEC"/>
    <w:rsid w:val="0063787E"/>
    <w:rsid w:val="006439EF"/>
    <w:rsid w:val="0064492B"/>
    <w:rsid w:val="00645A74"/>
    <w:rsid w:val="006462F8"/>
    <w:rsid w:val="00647CEE"/>
    <w:rsid w:val="00655D13"/>
    <w:rsid w:val="006571E6"/>
    <w:rsid w:val="00660B9A"/>
    <w:rsid w:val="00661976"/>
    <w:rsid w:val="006649D3"/>
    <w:rsid w:val="00666E0D"/>
    <w:rsid w:val="006778AF"/>
    <w:rsid w:val="00680454"/>
    <w:rsid w:val="006828AD"/>
    <w:rsid w:val="0068644E"/>
    <w:rsid w:val="0068734B"/>
    <w:rsid w:val="006912D7"/>
    <w:rsid w:val="00695349"/>
    <w:rsid w:val="006A2399"/>
    <w:rsid w:val="006A4271"/>
    <w:rsid w:val="006A74C3"/>
    <w:rsid w:val="006C3372"/>
    <w:rsid w:val="006C48C2"/>
    <w:rsid w:val="006C6374"/>
    <w:rsid w:val="006C72AC"/>
    <w:rsid w:val="006E0382"/>
    <w:rsid w:val="006E399B"/>
    <w:rsid w:val="00700D6C"/>
    <w:rsid w:val="00705293"/>
    <w:rsid w:val="00707280"/>
    <w:rsid w:val="00714518"/>
    <w:rsid w:val="007220E1"/>
    <w:rsid w:val="00731DD9"/>
    <w:rsid w:val="00734220"/>
    <w:rsid w:val="00734C10"/>
    <w:rsid w:val="0074172C"/>
    <w:rsid w:val="007427BD"/>
    <w:rsid w:val="00764BC3"/>
    <w:rsid w:val="0077322F"/>
    <w:rsid w:val="0078076E"/>
    <w:rsid w:val="007818D8"/>
    <w:rsid w:val="00782092"/>
    <w:rsid w:val="007842AF"/>
    <w:rsid w:val="007863EA"/>
    <w:rsid w:val="00795CFE"/>
    <w:rsid w:val="007A03D0"/>
    <w:rsid w:val="007A2DA0"/>
    <w:rsid w:val="007B1A70"/>
    <w:rsid w:val="007B3BCE"/>
    <w:rsid w:val="007C508B"/>
    <w:rsid w:val="007C59A7"/>
    <w:rsid w:val="007C62B5"/>
    <w:rsid w:val="007D2846"/>
    <w:rsid w:val="007D38FC"/>
    <w:rsid w:val="007D664A"/>
    <w:rsid w:val="007E1CBC"/>
    <w:rsid w:val="007E2F12"/>
    <w:rsid w:val="007E4703"/>
    <w:rsid w:val="007E49C6"/>
    <w:rsid w:val="007E4A84"/>
    <w:rsid w:val="007E4B75"/>
    <w:rsid w:val="007E4F98"/>
    <w:rsid w:val="007E5D48"/>
    <w:rsid w:val="007E7374"/>
    <w:rsid w:val="007F0327"/>
    <w:rsid w:val="007F24F5"/>
    <w:rsid w:val="007F73B6"/>
    <w:rsid w:val="0080052A"/>
    <w:rsid w:val="00805FCD"/>
    <w:rsid w:val="00811AE7"/>
    <w:rsid w:val="00814740"/>
    <w:rsid w:val="0081673B"/>
    <w:rsid w:val="00820234"/>
    <w:rsid w:val="0082074E"/>
    <w:rsid w:val="0082307A"/>
    <w:rsid w:val="008251B1"/>
    <w:rsid w:val="00827144"/>
    <w:rsid w:val="008345F2"/>
    <w:rsid w:val="00835C7E"/>
    <w:rsid w:val="00837CD1"/>
    <w:rsid w:val="0084273C"/>
    <w:rsid w:val="00843BC5"/>
    <w:rsid w:val="00851C47"/>
    <w:rsid w:val="00853F3B"/>
    <w:rsid w:val="0085466B"/>
    <w:rsid w:val="00855419"/>
    <w:rsid w:val="00867E94"/>
    <w:rsid w:val="00870C3D"/>
    <w:rsid w:val="00871AF6"/>
    <w:rsid w:val="00872371"/>
    <w:rsid w:val="0087294A"/>
    <w:rsid w:val="00873428"/>
    <w:rsid w:val="00876C59"/>
    <w:rsid w:val="00876D4C"/>
    <w:rsid w:val="008802E5"/>
    <w:rsid w:val="0088081B"/>
    <w:rsid w:val="00885288"/>
    <w:rsid w:val="008853E9"/>
    <w:rsid w:val="0088585B"/>
    <w:rsid w:val="00886E6E"/>
    <w:rsid w:val="00890C2A"/>
    <w:rsid w:val="0089214D"/>
    <w:rsid w:val="008951AA"/>
    <w:rsid w:val="008958F0"/>
    <w:rsid w:val="008A0750"/>
    <w:rsid w:val="008B525D"/>
    <w:rsid w:val="008B77FB"/>
    <w:rsid w:val="008C06BC"/>
    <w:rsid w:val="008C071F"/>
    <w:rsid w:val="008C2F79"/>
    <w:rsid w:val="008C321F"/>
    <w:rsid w:val="008C3798"/>
    <w:rsid w:val="008C4C59"/>
    <w:rsid w:val="008D0F70"/>
    <w:rsid w:val="008D4443"/>
    <w:rsid w:val="008D6693"/>
    <w:rsid w:val="008D6B39"/>
    <w:rsid w:val="008D74DC"/>
    <w:rsid w:val="008D7FA5"/>
    <w:rsid w:val="008E5D06"/>
    <w:rsid w:val="008F098B"/>
    <w:rsid w:val="008F1663"/>
    <w:rsid w:val="008F2D85"/>
    <w:rsid w:val="008F6288"/>
    <w:rsid w:val="009008BB"/>
    <w:rsid w:val="00900BD2"/>
    <w:rsid w:val="00900BF5"/>
    <w:rsid w:val="00901AFC"/>
    <w:rsid w:val="00907E77"/>
    <w:rsid w:val="00910ABC"/>
    <w:rsid w:val="00912976"/>
    <w:rsid w:val="009171A0"/>
    <w:rsid w:val="00920FEF"/>
    <w:rsid w:val="00922A49"/>
    <w:rsid w:val="00924FC4"/>
    <w:rsid w:val="00931BCE"/>
    <w:rsid w:val="00935BCD"/>
    <w:rsid w:val="009504BE"/>
    <w:rsid w:val="009570AB"/>
    <w:rsid w:val="00961663"/>
    <w:rsid w:val="00962A0C"/>
    <w:rsid w:val="00967AEF"/>
    <w:rsid w:val="00971817"/>
    <w:rsid w:val="00975180"/>
    <w:rsid w:val="00976EF3"/>
    <w:rsid w:val="009810F8"/>
    <w:rsid w:val="00984E90"/>
    <w:rsid w:val="009A1B93"/>
    <w:rsid w:val="009C163E"/>
    <w:rsid w:val="009D07E0"/>
    <w:rsid w:val="009D6395"/>
    <w:rsid w:val="009D64D9"/>
    <w:rsid w:val="009E152A"/>
    <w:rsid w:val="009E325C"/>
    <w:rsid w:val="009E5A04"/>
    <w:rsid w:val="009E7FE6"/>
    <w:rsid w:val="009F21B6"/>
    <w:rsid w:val="009F2FAC"/>
    <w:rsid w:val="009F6AAD"/>
    <w:rsid w:val="00A01E3D"/>
    <w:rsid w:val="00A07874"/>
    <w:rsid w:val="00A12F55"/>
    <w:rsid w:val="00A21170"/>
    <w:rsid w:val="00A21E94"/>
    <w:rsid w:val="00A25F2C"/>
    <w:rsid w:val="00A26803"/>
    <w:rsid w:val="00A26816"/>
    <w:rsid w:val="00A35D7D"/>
    <w:rsid w:val="00A41B70"/>
    <w:rsid w:val="00A43B6A"/>
    <w:rsid w:val="00A51C4C"/>
    <w:rsid w:val="00A5627D"/>
    <w:rsid w:val="00A61A19"/>
    <w:rsid w:val="00A628BD"/>
    <w:rsid w:val="00A66695"/>
    <w:rsid w:val="00A717F7"/>
    <w:rsid w:val="00A72C7F"/>
    <w:rsid w:val="00A77D40"/>
    <w:rsid w:val="00A810A5"/>
    <w:rsid w:val="00A835E7"/>
    <w:rsid w:val="00A83F13"/>
    <w:rsid w:val="00A83FE3"/>
    <w:rsid w:val="00A844CD"/>
    <w:rsid w:val="00A858F5"/>
    <w:rsid w:val="00A87C43"/>
    <w:rsid w:val="00A94A54"/>
    <w:rsid w:val="00AA6A8A"/>
    <w:rsid w:val="00AB0B84"/>
    <w:rsid w:val="00AB5185"/>
    <w:rsid w:val="00AB5899"/>
    <w:rsid w:val="00AB7D52"/>
    <w:rsid w:val="00AC0AAC"/>
    <w:rsid w:val="00AC6FBF"/>
    <w:rsid w:val="00AD6072"/>
    <w:rsid w:val="00AD61AF"/>
    <w:rsid w:val="00AD76E0"/>
    <w:rsid w:val="00AD7E11"/>
    <w:rsid w:val="00AD7FCF"/>
    <w:rsid w:val="00AE2268"/>
    <w:rsid w:val="00AE6646"/>
    <w:rsid w:val="00AE7565"/>
    <w:rsid w:val="00AF0235"/>
    <w:rsid w:val="00AF118F"/>
    <w:rsid w:val="00AF24D8"/>
    <w:rsid w:val="00B007C5"/>
    <w:rsid w:val="00B01DBF"/>
    <w:rsid w:val="00B06931"/>
    <w:rsid w:val="00B1539B"/>
    <w:rsid w:val="00B23F0A"/>
    <w:rsid w:val="00B26A2C"/>
    <w:rsid w:val="00B3728E"/>
    <w:rsid w:val="00B43ACC"/>
    <w:rsid w:val="00B44E98"/>
    <w:rsid w:val="00B45C15"/>
    <w:rsid w:val="00B526D5"/>
    <w:rsid w:val="00B55347"/>
    <w:rsid w:val="00B573EA"/>
    <w:rsid w:val="00B67BFE"/>
    <w:rsid w:val="00B67CAC"/>
    <w:rsid w:val="00B7103B"/>
    <w:rsid w:val="00B71232"/>
    <w:rsid w:val="00B737CE"/>
    <w:rsid w:val="00B8150E"/>
    <w:rsid w:val="00B87153"/>
    <w:rsid w:val="00B87EBC"/>
    <w:rsid w:val="00B91849"/>
    <w:rsid w:val="00B92A8B"/>
    <w:rsid w:val="00B94C62"/>
    <w:rsid w:val="00B97B46"/>
    <w:rsid w:val="00BA0ACB"/>
    <w:rsid w:val="00BA0BD1"/>
    <w:rsid w:val="00BA4F42"/>
    <w:rsid w:val="00BA6612"/>
    <w:rsid w:val="00BB282C"/>
    <w:rsid w:val="00BB28BC"/>
    <w:rsid w:val="00BB59DF"/>
    <w:rsid w:val="00BB7791"/>
    <w:rsid w:val="00BB7FD0"/>
    <w:rsid w:val="00BC2D8F"/>
    <w:rsid w:val="00BC529E"/>
    <w:rsid w:val="00BD2DCB"/>
    <w:rsid w:val="00BD4AF4"/>
    <w:rsid w:val="00BD557B"/>
    <w:rsid w:val="00BD7612"/>
    <w:rsid w:val="00BE54DE"/>
    <w:rsid w:val="00BE748F"/>
    <w:rsid w:val="00BE76CA"/>
    <w:rsid w:val="00BF15C1"/>
    <w:rsid w:val="00C065E8"/>
    <w:rsid w:val="00C06752"/>
    <w:rsid w:val="00C23840"/>
    <w:rsid w:val="00C25B70"/>
    <w:rsid w:val="00C25BFE"/>
    <w:rsid w:val="00C26732"/>
    <w:rsid w:val="00C3132C"/>
    <w:rsid w:val="00C33480"/>
    <w:rsid w:val="00C411B4"/>
    <w:rsid w:val="00C43138"/>
    <w:rsid w:val="00C4351F"/>
    <w:rsid w:val="00C440E7"/>
    <w:rsid w:val="00C44E71"/>
    <w:rsid w:val="00C52D82"/>
    <w:rsid w:val="00C56290"/>
    <w:rsid w:val="00C57926"/>
    <w:rsid w:val="00C62C15"/>
    <w:rsid w:val="00C71CA9"/>
    <w:rsid w:val="00C80732"/>
    <w:rsid w:val="00C8434D"/>
    <w:rsid w:val="00C9171E"/>
    <w:rsid w:val="00C94DF4"/>
    <w:rsid w:val="00CB50BB"/>
    <w:rsid w:val="00CB5D00"/>
    <w:rsid w:val="00CC44E7"/>
    <w:rsid w:val="00CC6AB1"/>
    <w:rsid w:val="00CC6F53"/>
    <w:rsid w:val="00CD3ACD"/>
    <w:rsid w:val="00CD4708"/>
    <w:rsid w:val="00CE2222"/>
    <w:rsid w:val="00CE62C4"/>
    <w:rsid w:val="00CE752E"/>
    <w:rsid w:val="00CF5898"/>
    <w:rsid w:val="00D0453F"/>
    <w:rsid w:val="00D06588"/>
    <w:rsid w:val="00D12712"/>
    <w:rsid w:val="00D146ED"/>
    <w:rsid w:val="00D1596D"/>
    <w:rsid w:val="00D16396"/>
    <w:rsid w:val="00D176EA"/>
    <w:rsid w:val="00D178ED"/>
    <w:rsid w:val="00D213C7"/>
    <w:rsid w:val="00D21EC5"/>
    <w:rsid w:val="00D276C0"/>
    <w:rsid w:val="00D34505"/>
    <w:rsid w:val="00D3650B"/>
    <w:rsid w:val="00D41589"/>
    <w:rsid w:val="00D4235E"/>
    <w:rsid w:val="00D430BC"/>
    <w:rsid w:val="00D446D8"/>
    <w:rsid w:val="00D44DC5"/>
    <w:rsid w:val="00D53A78"/>
    <w:rsid w:val="00D605A1"/>
    <w:rsid w:val="00D630C1"/>
    <w:rsid w:val="00D642B5"/>
    <w:rsid w:val="00D66C52"/>
    <w:rsid w:val="00D679AA"/>
    <w:rsid w:val="00D744D0"/>
    <w:rsid w:val="00D76B01"/>
    <w:rsid w:val="00D81C9C"/>
    <w:rsid w:val="00D83D96"/>
    <w:rsid w:val="00D8419C"/>
    <w:rsid w:val="00D84BB3"/>
    <w:rsid w:val="00D90880"/>
    <w:rsid w:val="00D90ACE"/>
    <w:rsid w:val="00DA0120"/>
    <w:rsid w:val="00DA0BBF"/>
    <w:rsid w:val="00DA50D0"/>
    <w:rsid w:val="00DB195A"/>
    <w:rsid w:val="00DB5F18"/>
    <w:rsid w:val="00DB6794"/>
    <w:rsid w:val="00DC2C48"/>
    <w:rsid w:val="00DC321F"/>
    <w:rsid w:val="00DC63BB"/>
    <w:rsid w:val="00DD0B2A"/>
    <w:rsid w:val="00DD4963"/>
    <w:rsid w:val="00DE6E39"/>
    <w:rsid w:val="00DE7A4E"/>
    <w:rsid w:val="00DF03A5"/>
    <w:rsid w:val="00DF17C2"/>
    <w:rsid w:val="00DF24F0"/>
    <w:rsid w:val="00DF3352"/>
    <w:rsid w:val="00E1382C"/>
    <w:rsid w:val="00E1540E"/>
    <w:rsid w:val="00E2456C"/>
    <w:rsid w:val="00E265D9"/>
    <w:rsid w:val="00E31872"/>
    <w:rsid w:val="00E32898"/>
    <w:rsid w:val="00E33DBC"/>
    <w:rsid w:val="00E34110"/>
    <w:rsid w:val="00E40E58"/>
    <w:rsid w:val="00E43773"/>
    <w:rsid w:val="00E4393E"/>
    <w:rsid w:val="00E51643"/>
    <w:rsid w:val="00E60830"/>
    <w:rsid w:val="00E61B60"/>
    <w:rsid w:val="00E61D72"/>
    <w:rsid w:val="00E67F1A"/>
    <w:rsid w:val="00E70539"/>
    <w:rsid w:val="00E7266B"/>
    <w:rsid w:val="00E73BF2"/>
    <w:rsid w:val="00E80471"/>
    <w:rsid w:val="00E819D6"/>
    <w:rsid w:val="00E82B3A"/>
    <w:rsid w:val="00E92948"/>
    <w:rsid w:val="00E93C67"/>
    <w:rsid w:val="00E94F59"/>
    <w:rsid w:val="00E95AAE"/>
    <w:rsid w:val="00E96620"/>
    <w:rsid w:val="00EB4854"/>
    <w:rsid w:val="00EB5265"/>
    <w:rsid w:val="00EC4439"/>
    <w:rsid w:val="00EC6D86"/>
    <w:rsid w:val="00EC7600"/>
    <w:rsid w:val="00ED2B1A"/>
    <w:rsid w:val="00ED521D"/>
    <w:rsid w:val="00ED6FCB"/>
    <w:rsid w:val="00ED70BD"/>
    <w:rsid w:val="00EE1D95"/>
    <w:rsid w:val="00EE1FA7"/>
    <w:rsid w:val="00EE27C6"/>
    <w:rsid w:val="00EE74E6"/>
    <w:rsid w:val="00EF0A3A"/>
    <w:rsid w:val="00EF4864"/>
    <w:rsid w:val="00EF5262"/>
    <w:rsid w:val="00EF6FF4"/>
    <w:rsid w:val="00F028FB"/>
    <w:rsid w:val="00F03CC9"/>
    <w:rsid w:val="00F10766"/>
    <w:rsid w:val="00F10B0B"/>
    <w:rsid w:val="00F11984"/>
    <w:rsid w:val="00F14A42"/>
    <w:rsid w:val="00F14BA5"/>
    <w:rsid w:val="00F264AD"/>
    <w:rsid w:val="00F3340F"/>
    <w:rsid w:val="00F36488"/>
    <w:rsid w:val="00F37527"/>
    <w:rsid w:val="00F37E07"/>
    <w:rsid w:val="00F40DC8"/>
    <w:rsid w:val="00F42CB4"/>
    <w:rsid w:val="00F4568E"/>
    <w:rsid w:val="00F471E1"/>
    <w:rsid w:val="00F47BFE"/>
    <w:rsid w:val="00F51045"/>
    <w:rsid w:val="00F53A69"/>
    <w:rsid w:val="00F612B9"/>
    <w:rsid w:val="00F62A41"/>
    <w:rsid w:val="00F6377A"/>
    <w:rsid w:val="00F6762D"/>
    <w:rsid w:val="00F7076D"/>
    <w:rsid w:val="00F74305"/>
    <w:rsid w:val="00F751BD"/>
    <w:rsid w:val="00F77C6C"/>
    <w:rsid w:val="00F80B4D"/>
    <w:rsid w:val="00F863DA"/>
    <w:rsid w:val="00F90D8E"/>
    <w:rsid w:val="00FA016C"/>
    <w:rsid w:val="00FA2111"/>
    <w:rsid w:val="00FA250A"/>
    <w:rsid w:val="00FC2C13"/>
    <w:rsid w:val="00FC3055"/>
    <w:rsid w:val="00FC37AB"/>
    <w:rsid w:val="00FC47F5"/>
    <w:rsid w:val="00FD0FFC"/>
    <w:rsid w:val="00FD40BB"/>
    <w:rsid w:val="00FD44B5"/>
    <w:rsid w:val="00FD7715"/>
    <w:rsid w:val="00FE1FE2"/>
    <w:rsid w:val="00FE216B"/>
    <w:rsid w:val="00FE23D4"/>
    <w:rsid w:val="00FF6E84"/>
    <w:rsid w:val="7693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sz w:val="24"/>
    </w:rPr>
  </w:style>
  <w:style w:type="character" w:customStyle="1" w:styleId="23">
    <w:name w:val="标题 7 字符"/>
    <w:basedOn w:val="16"/>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rFonts w:ascii="Times New Roman" w:hAnsi="Times New Roman" w:eastAsia="宋体"/>
      <w:i/>
      <w:iCs/>
      <w:color w:val="104862" w:themeColor="accent1" w:themeShade="BF"/>
      <w:sz w:val="24"/>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Times New Roman" w:hAnsi="Times New Roman" w:eastAsia="宋体"/>
      <w:sz w:val="18"/>
      <w:szCs w:val="18"/>
    </w:rPr>
  </w:style>
  <w:style w:type="character" w:customStyle="1" w:styleId="36">
    <w:name w:val="页脚 字符"/>
    <w:basedOn w:val="16"/>
    <w:link w:val="11"/>
    <w:qFormat/>
    <w:uiPriority w:val="99"/>
    <w:rPr>
      <w:rFonts w:ascii="Times New Roman" w:hAnsi="Times New Roman" w:eastAsia="宋体"/>
      <w:sz w:val="18"/>
      <w:szCs w:val="18"/>
    </w:rPr>
  </w:style>
  <w:style w:type="paragraph" w:customStyle="1" w:styleId="37">
    <w:name w:val="Bibliography"/>
    <w:basedOn w:val="1"/>
    <w:next w:val="1"/>
    <w:unhideWhenUsed/>
    <w:qFormat/>
    <w:uiPriority w:val="37"/>
    <w:pPr>
      <w:tabs>
        <w:tab w:val="left" w:pos="264"/>
      </w:tabs>
      <w:spacing w:line="240" w:lineRule="auto"/>
      <w:ind w:left="264" w:hanging="264"/>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BA45-809C-405B-9238-39556B9C7FB5}">
  <ds:schemaRefs/>
</ds:datastoreItem>
</file>

<file path=docProps/app.xml><?xml version="1.0" encoding="utf-8"?>
<Properties xmlns="http://schemas.openxmlformats.org/officeDocument/2006/extended-properties" xmlns:vt="http://schemas.openxmlformats.org/officeDocument/2006/docPropsVTypes">
  <Template>Normal</Template>
  <Pages>17</Pages>
  <Words>533</Words>
  <Characters>2876</Characters>
  <Lines>374</Lines>
  <Paragraphs>105</Paragraphs>
  <TotalTime>14</TotalTime>
  <ScaleCrop>false</ScaleCrop>
  <LinksUpToDate>false</LinksUpToDate>
  <CharactersWithSpaces>3349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2025-05-14T05:44:00Z</dcterms:created>
  <dc:creator>Youjing Wang</dc:creator>
  <cp:lastModifiedBy>申学颖</cp:lastModifiedBy>
  <dcterms:modified xsi:type="dcterms:W3CDTF">2025-12-05T01:55:44Z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id="E6bVLVs1"/&gt;&lt;style id="http://www.zotero.org/styles/age-and-ageing" hasBibliography="1" bibliographyStyleHasBeenSet="1"/&gt;&lt;prefs&gt;&lt;pref name="fieldType" value="Field"/&gt;&lt;/prefs&gt;&lt;/data&gt;</vt:lpwstr>
  </property>
  <property fmtid="{D5CDD505-2E9C-101B-9397-08002B2CF9AE}" pid="3" name="KSOTemplateDocerSaveRecord">
    <vt:lpwstr>eyJoZGlkIjoiNTQwMGQ1OGFkMjYyMjJmMDVkZDE0NDJjMTA4Mzg1NTYiLCJ1c2VySWQiOiIxMDU4MjcxOTIzIn0=</vt:lpwstr>
  </property>
  <property fmtid="{D5CDD505-2E9C-101B-9397-08002B2CF9AE}" pid="4" name="KSOProductBuildVer">
    <vt:lpwstr>2052-12.1.0.23542</vt:lpwstr>
  </property>
  <property fmtid="{D5CDD505-2E9C-101B-9397-08002B2CF9AE}" pid="5" name="ICV">
    <vt:lpwstr>6578887C272242DE884566B60A99FDA6_12</vt:lpwstr>
  </property>
</Properties>
</file>